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Мурманской области от 26.12.2016 N 661-ПП</w:t>
              <w:br/>
              <w:t xml:space="preserve">(ред. от 05.10.2022)</w:t>
              <w:br/>
              <w:t xml:space="preserve">"О порядке предоставления гранта в форме субсидии из областного бюджета на реализацию мероприятий по содействию в трудоустройстве незанятых инвалидов на оборудованные (оснащенные) для них рабочие места, в том числе специальные"</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17.04.2023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ПРАВИТЕЛЬСТВО МУРМАНСКОЙ ОБЛАСТИ</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26 декабря 2016 г. N 661-ПП</w:t>
      </w:r>
    </w:p>
    <w:p>
      <w:pPr>
        <w:pStyle w:val="2"/>
        <w:jc w:val="center"/>
      </w:pPr>
      <w:r>
        <w:rPr>
          <w:sz w:val="20"/>
        </w:rPr>
      </w:r>
    </w:p>
    <w:p>
      <w:pPr>
        <w:pStyle w:val="2"/>
        <w:jc w:val="center"/>
      </w:pPr>
      <w:r>
        <w:rPr>
          <w:sz w:val="20"/>
        </w:rPr>
        <w:t xml:space="preserve">О ПОРЯДКЕ ПРЕДОСТАВЛЕНИЯ ГРАНТА В ФОРМЕ СУБСИДИИ</w:t>
      </w:r>
    </w:p>
    <w:p>
      <w:pPr>
        <w:pStyle w:val="2"/>
        <w:jc w:val="center"/>
      </w:pPr>
      <w:r>
        <w:rPr>
          <w:sz w:val="20"/>
        </w:rPr>
        <w:t xml:space="preserve">ИЗ ОБЛАСТНОГО БЮДЖЕТА НА РЕАЛИЗАЦИЮ МЕРОПРИЯТИЙ</w:t>
      </w:r>
    </w:p>
    <w:p>
      <w:pPr>
        <w:pStyle w:val="2"/>
        <w:jc w:val="center"/>
      </w:pPr>
      <w:r>
        <w:rPr>
          <w:sz w:val="20"/>
        </w:rPr>
        <w:t xml:space="preserve">ПО СОДЕЙСТВИЮ В ТРУДОУСТРОЙСТВЕ НЕЗАНЯТЫХ ИНВАЛИДОВ</w:t>
      </w:r>
    </w:p>
    <w:p>
      <w:pPr>
        <w:pStyle w:val="2"/>
        <w:jc w:val="center"/>
      </w:pPr>
      <w:r>
        <w:rPr>
          <w:sz w:val="20"/>
        </w:rPr>
        <w:t xml:space="preserve">НА ОБОРУДОВАННЫЕ (ОСНАЩЕННЫЕ) ДЛЯ НИХ РАБОЧИЕ МЕСТА,</w:t>
      </w:r>
    </w:p>
    <w:p>
      <w:pPr>
        <w:pStyle w:val="2"/>
        <w:jc w:val="center"/>
      </w:pPr>
      <w:r>
        <w:rPr>
          <w:sz w:val="20"/>
        </w:rPr>
        <w:t xml:space="preserve">В ТОМ ЧИСЛЕ СПЕЦИАЛЬНЫЕ</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Мурманской области</w:t>
            </w:r>
          </w:p>
          <w:p>
            <w:pPr>
              <w:pStyle w:val="0"/>
              <w:jc w:val="center"/>
            </w:pPr>
            <w:r>
              <w:rPr>
                <w:sz w:val="20"/>
                <w:color w:val="392c69"/>
              </w:rPr>
              <w:t xml:space="preserve">от 15.04.2019 </w:t>
            </w:r>
            <w:hyperlink w:history="0" r:id="rId7" w:tooltip="Постановление Правительства Мурманской области от 15.04.2019 N 165-ПП &quot;О внесении изменений в Порядок предоставления грантов в форме субсидий из областного бюджета на реализацию мероприятий в сфере занятости населения по содействию в трудоустройстве незанятых инвалидов на оборудованные (оснащенные) для них рабочие места&quot; {КонсультантПлюс}">
              <w:r>
                <w:rPr>
                  <w:sz w:val="20"/>
                  <w:color w:val="0000ff"/>
                </w:rPr>
                <w:t xml:space="preserve">N 165-ПП</w:t>
              </w:r>
            </w:hyperlink>
            <w:r>
              <w:rPr>
                <w:sz w:val="20"/>
                <w:color w:val="392c69"/>
              </w:rPr>
              <w:t xml:space="preserve">, от 06.07.2020 </w:t>
            </w:r>
            <w:hyperlink w:history="0" r:id="rId8" w:tooltip="Постановление Правительства Мурманской области от 06.07.2020 N 488-ПП &quot;О внесении изменений в постановление Правительства Мурманской области от 26.12.2016 N 661-ПП&quot; {КонсультантПлюс}">
              <w:r>
                <w:rPr>
                  <w:sz w:val="20"/>
                  <w:color w:val="0000ff"/>
                </w:rPr>
                <w:t xml:space="preserve">N 488-ПП</w:t>
              </w:r>
            </w:hyperlink>
            <w:r>
              <w:rPr>
                <w:sz w:val="20"/>
                <w:color w:val="392c69"/>
              </w:rPr>
              <w:t xml:space="preserve">, от 02.06.2021 </w:t>
            </w:r>
            <w:hyperlink w:history="0" r:id="rId9" w:tooltip="Постановление Правительства Мурманской области от 02.06.2021 N 331-ПП &quot;О внесении изменений в постановление Правительства Мурманской области от 26.12.2016 N 661-ПП&quot; {КонсультантПлюс}">
              <w:r>
                <w:rPr>
                  <w:sz w:val="20"/>
                  <w:color w:val="0000ff"/>
                </w:rPr>
                <w:t xml:space="preserve">N 331-ПП</w:t>
              </w:r>
            </w:hyperlink>
            <w:r>
              <w:rPr>
                <w:sz w:val="20"/>
                <w:color w:val="392c69"/>
              </w:rPr>
              <w:t xml:space="preserve">,</w:t>
            </w:r>
          </w:p>
          <w:p>
            <w:pPr>
              <w:pStyle w:val="0"/>
              <w:jc w:val="center"/>
            </w:pPr>
            <w:r>
              <w:rPr>
                <w:sz w:val="20"/>
                <w:color w:val="392c69"/>
              </w:rPr>
              <w:t xml:space="preserve">от 05.10.2022 </w:t>
            </w:r>
            <w:hyperlink w:history="0" r:id="rId10" w:tooltip="Постановление Правительства Мурманской области от 05.10.2022 N 786-ПП &quot;О внесении изменений в постановление Правительства Мурманской области от 26.12.2016 N 661-ПП&quot; {КонсультантПлюс}">
              <w:r>
                <w:rPr>
                  <w:sz w:val="20"/>
                  <w:color w:val="0000ff"/>
                </w:rPr>
                <w:t xml:space="preserve">N 786-ПП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соответствии со </w:t>
      </w:r>
      <w:hyperlink w:history="0" r:id="rId11"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статьями 78</w:t>
        </w:r>
      </w:hyperlink>
      <w:r>
        <w:rPr>
          <w:sz w:val="20"/>
        </w:rPr>
        <w:t xml:space="preserve">, </w:t>
      </w:r>
      <w:hyperlink w:history="0" r:id="rId12"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78.1</w:t>
        </w:r>
      </w:hyperlink>
      <w:r>
        <w:rPr>
          <w:sz w:val="20"/>
        </w:rPr>
        <w:t xml:space="preserve"> Бюджетного кодекса Российской Федерации, </w:t>
      </w:r>
      <w:hyperlink w:history="0" r:id="rId13" w:tooltip="Федеральный закон от 24.11.1995 N 181-ФЗ (ред. от 28.12.2022) &quot;О социальной защите инвалидов в Российской Федерации&quot; {КонсультантПлюс}">
        <w:r>
          <w:rPr>
            <w:sz w:val="20"/>
            <w:color w:val="0000ff"/>
          </w:rPr>
          <w:t xml:space="preserve">статьями 5</w:t>
        </w:r>
      </w:hyperlink>
      <w:r>
        <w:rPr>
          <w:sz w:val="20"/>
        </w:rPr>
        <w:t xml:space="preserve">, </w:t>
      </w:r>
      <w:hyperlink w:history="0" r:id="rId14" w:tooltip="Федеральный закон от 24.11.1995 N 181-ФЗ (ред. от 28.12.2022) &quot;О социальной защите инвалидов в Российской Федерации&quot; {КонсультантПлюс}">
        <w:r>
          <w:rPr>
            <w:sz w:val="20"/>
            <w:color w:val="0000ff"/>
          </w:rPr>
          <w:t xml:space="preserve">20</w:t>
        </w:r>
      </w:hyperlink>
      <w:r>
        <w:rPr>
          <w:sz w:val="20"/>
        </w:rPr>
        <w:t xml:space="preserve"> Федерального закона от 24.11.1995 N 181-ФЗ "О социальной защите инвалидов в Российской Федерации", </w:t>
      </w:r>
      <w:hyperlink w:history="0" r:id="rId15" w:tooltip="Закон Мурманской области от 29.12.2004 N 573-01-ЗМО (ред. от 03.06.2022) &quot;О социальной защите и мерах социальной поддержки инвалидов в Мурманской области&quot; (принят Мурманской областной Думой 23.12.2004) {КонсультантПлюс}">
        <w:r>
          <w:rPr>
            <w:sz w:val="20"/>
            <w:color w:val="0000ff"/>
          </w:rPr>
          <w:t xml:space="preserve">статьей 7</w:t>
        </w:r>
      </w:hyperlink>
      <w:r>
        <w:rPr>
          <w:sz w:val="20"/>
        </w:rPr>
        <w:t xml:space="preserve"> Закона Мурманской области от 29.12.2004 N 573-01-ЗМО "О социальной защите и мерах социальной поддержки инвалидов в Мурманской области", </w:t>
      </w:r>
      <w:hyperlink w:history="0" r:id="rId16" w:tooltip="Постановление Правительства Мурманской области от 11.11.2020 N 792-ПП (ред. от 16.02.2023) &quot;Об утверждении государственной программы Мурманской области &quot;Занятость и труд&quot; {КонсультантПлюс}">
        <w:r>
          <w:rPr>
            <w:sz w:val="20"/>
            <w:color w:val="0000ff"/>
          </w:rPr>
          <w:t xml:space="preserve">постановлением</w:t>
        </w:r>
      </w:hyperlink>
      <w:r>
        <w:rPr>
          <w:sz w:val="20"/>
        </w:rPr>
        <w:t xml:space="preserve"> Правительства Мурманской области от 11.11.2020 N 792-ПП "Об утверждении государственной программы Мурманской области "Занятость и труд" и в целях содействия в трудоустройстве незанятых инвалидов на оборудованные (оснащенные) для них рабочие места Правительство Мурманской области постановляет:</w:t>
      </w:r>
    </w:p>
    <w:p>
      <w:pPr>
        <w:pStyle w:val="0"/>
        <w:jc w:val="both"/>
      </w:pPr>
      <w:r>
        <w:rPr>
          <w:sz w:val="20"/>
        </w:rPr>
        <w:t xml:space="preserve">(в ред. </w:t>
      </w:r>
      <w:hyperlink w:history="0" r:id="rId17" w:tooltip="Постановление Правительства Мурманской области от 02.06.2021 N 331-ПП &quot;О внесении изменений в постановление Правительства Мурманской области от 26.12.2016 N 661-ПП&quot; {КонсультантПлюс}">
        <w:r>
          <w:rPr>
            <w:sz w:val="20"/>
            <w:color w:val="0000ff"/>
          </w:rPr>
          <w:t xml:space="preserve">постановления</w:t>
        </w:r>
      </w:hyperlink>
      <w:r>
        <w:rPr>
          <w:sz w:val="20"/>
        </w:rPr>
        <w:t xml:space="preserve"> Правительства Мурманской области от 02.06.2021 N 331-ПП)</w:t>
      </w:r>
    </w:p>
    <w:p>
      <w:pPr>
        <w:pStyle w:val="0"/>
        <w:spacing w:before="200" w:line-rule="auto"/>
        <w:ind w:firstLine="540"/>
        <w:jc w:val="both"/>
      </w:pPr>
      <w:r>
        <w:rPr>
          <w:sz w:val="20"/>
        </w:rPr>
        <w:t xml:space="preserve">1. Утвердить прилагаемый </w:t>
      </w:r>
      <w:hyperlink w:history="0" w:anchor="P39" w:tooltip="ПОРЯДОК">
        <w:r>
          <w:rPr>
            <w:sz w:val="20"/>
            <w:color w:val="0000ff"/>
          </w:rPr>
          <w:t xml:space="preserve">Порядок</w:t>
        </w:r>
      </w:hyperlink>
      <w:r>
        <w:rPr>
          <w:sz w:val="20"/>
        </w:rPr>
        <w:t xml:space="preserve"> предоставления гранта в форме субсидии из областного бюджета на реализацию мероприятий по содействию в трудоустройстве незанятых инвалидов на оборудованные (оснащенные) для них рабочие места, в том числе специальные (далее - Порядок).</w:t>
      </w:r>
    </w:p>
    <w:p>
      <w:pPr>
        <w:pStyle w:val="0"/>
        <w:jc w:val="both"/>
      </w:pPr>
      <w:r>
        <w:rPr>
          <w:sz w:val="20"/>
        </w:rPr>
        <w:t xml:space="preserve">(п. 1 в ред. </w:t>
      </w:r>
      <w:hyperlink w:history="0" r:id="rId18" w:tooltip="Постановление Правительства Мурманской области от 05.10.2022 N 786-ПП &quot;О внесении изменений в постановление Правительства Мурманской области от 26.12.2016 N 661-ПП&quot; {КонсультантПлюс}">
        <w:r>
          <w:rPr>
            <w:sz w:val="20"/>
            <w:color w:val="0000ff"/>
          </w:rPr>
          <w:t xml:space="preserve">постановления</w:t>
        </w:r>
      </w:hyperlink>
      <w:r>
        <w:rPr>
          <w:sz w:val="20"/>
        </w:rPr>
        <w:t xml:space="preserve"> Правительства Мурманской области от 05.10.2022 N 786-ПП)</w:t>
      </w:r>
    </w:p>
    <w:p>
      <w:pPr>
        <w:pStyle w:val="0"/>
        <w:spacing w:before="200" w:line-rule="auto"/>
        <w:ind w:firstLine="540"/>
        <w:jc w:val="both"/>
      </w:pPr>
      <w:r>
        <w:rPr>
          <w:sz w:val="20"/>
        </w:rPr>
        <w:t xml:space="preserve">2. Утратил силу. - </w:t>
      </w:r>
      <w:hyperlink w:history="0" r:id="rId19" w:tooltip="Постановление Правительства Мурманской области от 05.10.2022 N 786-ПП &quot;О внесении изменений в постановление Правительства Мурманской области от 26.12.2016 N 661-ПП&quot; {КонсультантПлюс}">
        <w:r>
          <w:rPr>
            <w:sz w:val="20"/>
            <w:color w:val="0000ff"/>
          </w:rPr>
          <w:t xml:space="preserve">Постановление</w:t>
        </w:r>
      </w:hyperlink>
      <w:r>
        <w:rPr>
          <w:sz w:val="20"/>
        </w:rPr>
        <w:t xml:space="preserve"> Правительства Мурманской области от 05.10.2022 N 786-ПП.</w:t>
      </w:r>
    </w:p>
    <w:p>
      <w:pPr>
        <w:pStyle w:val="0"/>
        <w:spacing w:before="200" w:line-rule="auto"/>
        <w:ind w:firstLine="540"/>
        <w:jc w:val="both"/>
      </w:pPr>
      <w:r>
        <w:rPr>
          <w:sz w:val="20"/>
        </w:rPr>
        <w:t xml:space="preserve">3. Считать утратившими силу постановления Правительства Мурманской области:</w:t>
      </w:r>
    </w:p>
    <w:p>
      <w:pPr>
        <w:pStyle w:val="0"/>
        <w:spacing w:before="200" w:line-rule="auto"/>
        <w:ind w:firstLine="540"/>
        <w:jc w:val="both"/>
      </w:pPr>
      <w:r>
        <w:rPr>
          <w:sz w:val="20"/>
        </w:rPr>
        <w:t xml:space="preserve">- от 22.03.2016 </w:t>
      </w:r>
      <w:hyperlink w:history="0" r:id="rId20" w:tooltip="Постановление Правительства Мурманской области от 22.03.2016 N 114-ПП (ред. от 05.10.2016) &quot;О порядке предоставления и расходования средств в рамках реализации мероприятий по содействию в трудоустройстве незанятых инвалидов на оборудованные (оснащенные) для них рабочие места&quot; ------------ Утратил силу или отменен {КонсультантПлюс}">
        <w:r>
          <w:rPr>
            <w:sz w:val="20"/>
            <w:color w:val="0000ff"/>
          </w:rPr>
          <w:t xml:space="preserve">N 114-ПП</w:t>
        </w:r>
      </w:hyperlink>
      <w:r>
        <w:rPr>
          <w:sz w:val="20"/>
        </w:rPr>
        <w:t xml:space="preserve"> "О порядке предоставления и расходования средств в рамках реализации мероприятий по содействию в трудоустройстве незанятых инвалидов на оборудованные (оснащенные) для них рабочие места";</w:t>
      </w:r>
    </w:p>
    <w:p>
      <w:pPr>
        <w:pStyle w:val="0"/>
        <w:spacing w:before="200" w:line-rule="auto"/>
        <w:ind w:firstLine="540"/>
        <w:jc w:val="both"/>
      </w:pPr>
      <w:r>
        <w:rPr>
          <w:sz w:val="20"/>
        </w:rPr>
        <w:t xml:space="preserve">- от 05.10.2016 </w:t>
      </w:r>
      <w:hyperlink w:history="0" r:id="rId21" w:tooltip="Постановление Правительства Мурманской области от 05.10.2016 N 490-ПП &quot;О внесении изменений в Порядок предоставления и расходования средств в рамках реализации мероприятий по содействию в трудоустройстве незанятых инвалидов на оборудованные (оснащенные) для них рабочие места&quot; ------------ Утратил силу или отменен {КонсультантПлюс}">
        <w:r>
          <w:rPr>
            <w:sz w:val="20"/>
            <w:color w:val="0000ff"/>
          </w:rPr>
          <w:t xml:space="preserve">N 490-ПП</w:t>
        </w:r>
      </w:hyperlink>
      <w:r>
        <w:rPr>
          <w:sz w:val="20"/>
        </w:rPr>
        <w:t xml:space="preserve"> "О внесении изменений в Порядок предоставления и расходования средств в рамках реализации мероприятий по содействию в трудоустройстве незанятых инвалидов на оборудованные (оснащенные) для них рабочие места".</w:t>
      </w:r>
    </w:p>
    <w:p>
      <w:pPr>
        <w:pStyle w:val="0"/>
        <w:spacing w:before="200" w:line-rule="auto"/>
        <w:ind w:firstLine="540"/>
        <w:jc w:val="both"/>
      </w:pPr>
      <w:r>
        <w:rPr>
          <w:sz w:val="20"/>
        </w:rPr>
        <w:t xml:space="preserve">3. Настоящее постановление вступает в силу с 1 января 2017 года.</w:t>
      </w:r>
    </w:p>
    <w:p>
      <w:pPr>
        <w:pStyle w:val="0"/>
        <w:jc w:val="both"/>
      </w:pPr>
      <w:r>
        <w:rPr>
          <w:sz w:val="20"/>
        </w:rPr>
      </w:r>
    </w:p>
    <w:p>
      <w:pPr>
        <w:pStyle w:val="0"/>
        <w:jc w:val="right"/>
      </w:pPr>
      <w:r>
        <w:rPr>
          <w:sz w:val="20"/>
        </w:rPr>
        <w:t xml:space="preserve">Губернатор</w:t>
      </w:r>
    </w:p>
    <w:p>
      <w:pPr>
        <w:pStyle w:val="0"/>
        <w:jc w:val="right"/>
      </w:pPr>
      <w:r>
        <w:rPr>
          <w:sz w:val="20"/>
        </w:rPr>
        <w:t xml:space="preserve">Мурманской области</w:t>
      </w:r>
    </w:p>
    <w:p>
      <w:pPr>
        <w:pStyle w:val="0"/>
        <w:jc w:val="right"/>
      </w:pPr>
      <w:r>
        <w:rPr>
          <w:sz w:val="20"/>
        </w:rPr>
        <w:t xml:space="preserve">М.В.КОВТУН</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Утвержден</w:t>
      </w:r>
    </w:p>
    <w:p>
      <w:pPr>
        <w:pStyle w:val="0"/>
        <w:jc w:val="right"/>
      </w:pPr>
      <w:r>
        <w:rPr>
          <w:sz w:val="20"/>
        </w:rPr>
        <w:t xml:space="preserve">постановлением</w:t>
      </w:r>
    </w:p>
    <w:p>
      <w:pPr>
        <w:pStyle w:val="0"/>
        <w:jc w:val="right"/>
      </w:pPr>
      <w:r>
        <w:rPr>
          <w:sz w:val="20"/>
        </w:rPr>
        <w:t xml:space="preserve">Правительства Мурманской области</w:t>
      </w:r>
    </w:p>
    <w:p>
      <w:pPr>
        <w:pStyle w:val="0"/>
        <w:jc w:val="right"/>
      </w:pPr>
      <w:r>
        <w:rPr>
          <w:sz w:val="20"/>
        </w:rPr>
        <w:t xml:space="preserve">от 26 декабря 2016 г. N 661-ПП</w:t>
      </w:r>
    </w:p>
    <w:p>
      <w:pPr>
        <w:pStyle w:val="0"/>
        <w:jc w:val="both"/>
      </w:pPr>
      <w:r>
        <w:rPr>
          <w:sz w:val="20"/>
        </w:rPr>
      </w:r>
    </w:p>
    <w:bookmarkStart w:id="39" w:name="P39"/>
    <w:bookmarkEnd w:id="39"/>
    <w:p>
      <w:pPr>
        <w:pStyle w:val="2"/>
        <w:jc w:val="center"/>
      </w:pPr>
      <w:r>
        <w:rPr>
          <w:sz w:val="20"/>
        </w:rPr>
        <w:t xml:space="preserve">ПОРЯДОК</w:t>
      </w:r>
    </w:p>
    <w:p>
      <w:pPr>
        <w:pStyle w:val="2"/>
        <w:jc w:val="center"/>
      </w:pPr>
      <w:r>
        <w:rPr>
          <w:sz w:val="20"/>
        </w:rPr>
        <w:t xml:space="preserve">ПРЕДОСТАВЛЕНИЯ ГРАНТА В ФОРМЕ СУБСИДИИ ИЗ ОБЛАСТНОГО БЮДЖЕТА</w:t>
      </w:r>
    </w:p>
    <w:p>
      <w:pPr>
        <w:pStyle w:val="2"/>
        <w:jc w:val="center"/>
      </w:pPr>
      <w:r>
        <w:rPr>
          <w:sz w:val="20"/>
        </w:rPr>
        <w:t xml:space="preserve">НА РЕАЛИЗАЦИЮ МЕРОПРИЯТИЙ ПО СОДЕЙСТВИЮ В ТРУДОУСТРОЙСТВЕ</w:t>
      </w:r>
    </w:p>
    <w:p>
      <w:pPr>
        <w:pStyle w:val="2"/>
        <w:jc w:val="center"/>
      </w:pPr>
      <w:r>
        <w:rPr>
          <w:sz w:val="20"/>
        </w:rPr>
        <w:t xml:space="preserve">НЕЗАНЯТЫХ ИНВАЛИДОВ НА ОБОРУДОВАННЫЕ (ОСНАЩЕННЫЕ) ДЛЯ НИХ</w:t>
      </w:r>
    </w:p>
    <w:p>
      <w:pPr>
        <w:pStyle w:val="2"/>
        <w:jc w:val="center"/>
      </w:pPr>
      <w:r>
        <w:rPr>
          <w:sz w:val="20"/>
        </w:rPr>
        <w:t xml:space="preserve">РАБОЧИЕ МЕСТА, В ТОМ ЧИСЛЕ СПЕЦИАЛЬНЫЕ</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22" w:tooltip="Постановление Правительства Мурманской области от 05.10.2022 N 786-ПП &quot;О внесении изменений в постановление Правительства Мурманской области от 26.12.2016 N 661-ПП&quot; {КонсультантПлюс}">
              <w:r>
                <w:rPr>
                  <w:sz w:val="20"/>
                  <w:color w:val="0000ff"/>
                </w:rPr>
                <w:t xml:space="preserve">постановления</w:t>
              </w:r>
            </w:hyperlink>
            <w:r>
              <w:rPr>
                <w:sz w:val="20"/>
                <w:color w:val="392c69"/>
              </w:rPr>
              <w:t xml:space="preserve"> Правительства Мурманской области</w:t>
            </w:r>
          </w:p>
          <w:p>
            <w:pPr>
              <w:pStyle w:val="0"/>
              <w:jc w:val="center"/>
            </w:pPr>
            <w:r>
              <w:rPr>
                <w:sz w:val="20"/>
                <w:color w:val="392c69"/>
              </w:rPr>
              <w:t xml:space="preserve">от 05.10.2022 N 786-ПП)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1. Общие положения</w:t>
      </w:r>
    </w:p>
    <w:p>
      <w:pPr>
        <w:pStyle w:val="0"/>
        <w:jc w:val="both"/>
      </w:pPr>
      <w:r>
        <w:rPr>
          <w:sz w:val="20"/>
        </w:rPr>
      </w:r>
    </w:p>
    <w:p>
      <w:pPr>
        <w:pStyle w:val="0"/>
        <w:ind w:firstLine="540"/>
        <w:jc w:val="both"/>
      </w:pPr>
      <w:r>
        <w:rPr>
          <w:sz w:val="20"/>
        </w:rPr>
        <w:t xml:space="preserve">1.1. Настоящий Порядок предоставления гранта в форме субсидии из областного бюджета на реализацию мероприятий по содействию в трудоустройстве незанятых инвалидов на оборудованные (оснащенные) для них рабочие места, в том числе специальные (далее - Порядок), устанавливает правила определения объема, цели и условия предоставления гранта в форме субсидии из областного бюджета юридическим лицам или индивидуальным предпринимателям (далее - грант).</w:t>
      </w:r>
    </w:p>
    <w:p>
      <w:pPr>
        <w:pStyle w:val="0"/>
        <w:spacing w:before="200" w:line-rule="auto"/>
        <w:ind w:firstLine="540"/>
        <w:jc w:val="both"/>
      </w:pPr>
      <w:r>
        <w:rPr>
          <w:sz w:val="20"/>
        </w:rPr>
        <w:t xml:space="preserve">1.2. Целями предоставления гранта являются:</w:t>
      </w:r>
    </w:p>
    <w:p>
      <w:pPr>
        <w:pStyle w:val="0"/>
        <w:spacing w:before="200" w:line-rule="auto"/>
        <w:ind w:firstLine="540"/>
        <w:jc w:val="both"/>
      </w:pPr>
      <w:r>
        <w:rPr>
          <w:sz w:val="20"/>
        </w:rPr>
        <w:t xml:space="preserve">- финансовое обеспечение затрат работодателей, связанных с оборудованием (оснащением) для незанятых инвалидов постоянных рабочих мест, в том числе специальных;</w:t>
      </w:r>
    </w:p>
    <w:p>
      <w:pPr>
        <w:pStyle w:val="0"/>
        <w:spacing w:before="200" w:line-rule="auto"/>
        <w:ind w:firstLine="540"/>
        <w:jc w:val="both"/>
      </w:pPr>
      <w:r>
        <w:rPr>
          <w:sz w:val="20"/>
        </w:rPr>
        <w:t xml:space="preserve">- стимулирование работодателей к приему на работу незанятых инвалидов на оборудованные (оснащенные) для них постоянные рабочие места, в том числе специальные.</w:t>
      </w:r>
    </w:p>
    <w:p>
      <w:pPr>
        <w:pStyle w:val="0"/>
        <w:spacing w:before="200" w:line-rule="auto"/>
        <w:ind w:firstLine="540"/>
        <w:jc w:val="both"/>
      </w:pPr>
      <w:r>
        <w:rPr>
          <w:sz w:val="20"/>
        </w:rPr>
        <w:t xml:space="preserve">1.3. Министерство труда и социального развития Мурманской области (далее - Министерство) является главным распорядителем бюджетных средств,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гранта в форме субсидии на соответствующий финансовый год и на плановый период, предусмотренных Министерству на реализацию мероприятия в рамках государственной </w:t>
      </w:r>
      <w:hyperlink w:history="0" r:id="rId23" w:tooltip="Постановление Правительства Мурманской области от 11.11.2020 N 792-ПП (ред. от 16.02.2023) &quot;Об утверждении государственной программы Мурманской области &quot;Занятость и труд&quot; {КонсультантПлюс}">
        <w:r>
          <w:rPr>
            <w:sz w:val="20"/>
            <w:color w:val="0000ff"/>
          </w:rPr>
          <w:t xml:space="preserve">программы</w:t>
        </w:r>
      </w:hyperlink>
      <w:r>
        <w:rPr>
          <w:sz w:val="20"/>
        </w:rPr>
        <w:t xml:space="preserve"> Мурманской области "Занятость и труд".</w:t>
      </w:r>
    </w:p>
    <w:p>
      <w:pPr>
        <w:pStyle w:val="0"/>
        <w:spacing w:before="200" w:line-rule="auto"/>
        <w:ind w:firstLine="540"/>
        <w:jc w:val="both"/>
      </w:pPr>
      <w:r>
        <w:rPr>
          <w:sz w:val="20"/>
        </w:rPr>
        <w:t xml:space="preserve">1.4. Право на получение гранта имеют юридические лица (за исключением государственных (муниципальных) казенных учреждений) и (или) индивидуальные предприниматели (далее - участники конкурса, получатели гранта, работодатели), отобранные на основе решения конкурсной комиссии по итогам конкурса, проведенного в соответствии с настоящим Порядком.</w:t>
      </w:r>
    </w:p>
    <w:p>
      <w:pPr>
        <w:pStyle w:val="0"/>
        <w:spacing w:before="200" w:line-rule="auto"/>
        <w:ind w:firstLine="540"/>
        <w:jc w:val="both"/>
      </w:pPr>
      <w:r>
        <w:rPr>
          <w:sz w:val="20"/>
        </w:rPr>
        <w:t xml:space="preserve">1.5. Отбор получателей гранта осуществляется путем определения наилучших условий достижения результатов, в целях которых предоставляется грант.</w:t>
      </w:r>
    </w:p>
    <w:p>
      <w:pPr>
        <w:pStyle w:val="0"/>
        <w:spacing w:before="200" w:line-rule="auto"/>
        <w:ind w:firstLine="540"/>
        <w:jc w:val="both"/>
      </w:pPr>
      <w:r>
        <w:rPr>
          <w:sz w:val="20"/>
        </w:rPr>
        <w:t xml:space="preserve">1.6. Информация о предоставлении гранта размещается на едином портале бюджетной системы Российской Федерации (</w:t>
      </w:r>
      <w:r>
        <w:rPr>
          <w:sz w:val="20"/>
        </w:rPr>
        <w:t xml:space="preserve">http://budget.gov.ru</w:t>
      </w:r>
      <w:r>
        <w:rPr>
          <w:sz w:val="20"/>
        </w:rPr>
        <w:t xml:space="preserve">), в том числе при формировании проекта закона Мурманской области об областном бюджете на соответствующий финансовый год и плановый период (проекта закона о внесении изменений в него), а также на официальном сайте Министерства (</w:t>
      </w:r>
      <w:r>
        <w:rPr>
          <w:sz w:val="20"/>
        </w:rPr>
        <w:t xml:space="preserve">https://minsoc.gov-murman.ru</w:t>
      </w:r>
      <w:r>
        <w:rPr>
          <w:sz w:val="20"/>
        </w:rPr>
        <w:t xml:space="preserve">) в сети Интернет.</w:t>
      </w:r>
    </w:p>
    <w:p>
      <w:pPr>
        <w:pStyle w:val="0"/>
        <w:jc w:val="both"/>
      </w:pPr>
      <w:r>
        <w:rPr>
          <w:sz w:val="20"/>
        </w:rPr>
      </w:r>
    </w:p>
    <w:p>
      <w:pPr>
        <w:pStyle w:val="2"/>
        <w:outlineLvl w:val="1"/>
        <w:jc w:val="center"/>
      </w:pPr>
      <w:r>
        <w:rPr>
          <w:sz w:val="20"/>
        </w:rPr>
        <w:t xml:space="preserve">2. Организатор и участники конкурса</w:t>
      </w:r>
    </w:p>
    <w:p>
      <w:pPr>
        <w:pStyle w:val="0"/>
        <w:jc w:val="both"/>
      </w:pPr>
      <w:r>
        <w:rPr>
          <w:sz w:val="20"/>
        </w:rPr>
      </w:r>
    </w:p>
    <w:p>
      <w:pPr>
        <w:pStyle w:val="0"/>
        <w:ind w:firstLine="540"/>
        <w:jc w:val="both"/>
      </w:pPr>
      <w:r>
        <w:rPr>
          <w:sz w:val="20"/>
        </w:rPr>
        <w:t xml:space="preserve">2.1. Организация конкурса осуществляется Министерством.</w:t>
      </w:r>
    </w:p>
    <w:p>
      <w:pPr>
        <w:pStyle w:val="0"/>
        <w:spacing w:before="200" w:line-rule="auto"/>
        <w:ind w:firstLine="540"/>
        <w:jc w:val="both"/>
      </w:pPr>
      <w:r>
        <w:rPr>
          <w:sz w:val="20"/>
        </w:rPr>
        <w:t xml:space="preserve">2.2. Министерство:</w:t>
      </w:r>
    </w:p>
    <w:p>
      <w:pPr>
        <w:pStyle w:val="0"/>
        <w:spacing w:before="200" w:line-rule="auto"/>
        <w:ind w:firstLine="540"/>
        <w:jc w:val="both"/>
      </w:pPr>
      <w:r>
        <w:rPr>
          <w:sz w:val="20"/>
        </w:rPr>
        <w:t xml:space="preserve">2.2.1. Утверждает приказом Министерства сроки проведения конкурса.</w:t>
      </w:r>
    </w:p>
    <w:bookmarkStart w:id="64" w:name="P64"/>
    <w:bookmarkEnd w:id="64"/>
    <w:p>
      <w:pPr>
        <w:pStyle w:val="0"/>
        <w:spacing w:before="200" w:line-rule="auto"/>
        <w:ind w:firstLine="540"/>
        <w:jc w:val="both"/>
      </w:pPr>
      <w:r>
        <w:rPr>
          <w:sz w:val="20"/>
        </w:rPr>
        <w:t xml:space="preserve">2.2.2. Размещает объявление об условиях проведения конкурса на официальном сайте Министерства (</w:t>
      </w:r>
      <w:r>
        <w:rPr>
          <w:sz w:val="20"/>
        </w:rPr>
        <w:t xml:space="preserve">https://minsoc.gov-murman.ru</w:t>
      </w:r>
      <w:r>
        <w:rPr>
          <w:sz w:val="20"/>
        </w:rPr>
        <w:t xml:space="preserve">) в сети Интернет не позднее 5 календарных дней до начала приема конкурсных заявок с указанием:</w:t>
      </w:r>
    </w:p>
    <w:p>
      <w:pPr>
        <w:pStyle w:val="0"/>
        <w:spacing w:before="200" w:line-rule="auto"/>
        <w:ind w:firstLine="540"/>
        <w:jc w:val="both"/>
      </w:pPr>
      <w:r>
        <w:rPr>
          <w:sz w:val="20"/>
        </w:rPr>
        <w:t xml:space="preserve">- сроков проведения конкурса;</w:t>
      </w:r>
    </w:p>
    <w:p>
      <w:pPr>
        <w:pStyle w:val="0"/>
        <w:spacing w:before="200" w:line-rule="auto"/>
        <w:ind w:firstLine="540"/>
        <w:jc w:val="both"/>
      </w:pPr>
      <w:r>
        <w:rPr>
          <w:sz w:val="20"/>
        </w:rPr>
        <w:t xml:space="preserve">- даты начала подачи или окончания приема конкурсных заявок работодателей, которая не может быть ранее 30-го календарного дня, следующего за днем размещения объявления о проведении конкурса;</w:t>
      </w:r>
    </w:p>
    <w:p>
      <w:pPr>
        <w:pStyle w:val="0"/>
        <w:spacing w:before="200" w:line-rule="auto"/>
        <w:ind w:firstLine="540"/>
        <w:jc w:val="both"/>
      </w:pPr>
      <w:r>
        <w:rPr>
          <w:sz w:val="20"/>
        </w:rPr>
        <w:t xml:space="preserve">- наименования, места нахождения, почтового адреса, адреса электронной почты Министерства;</w:t>
      </w:r>
    </w:p>
    <w:p>
      <w:pPr>
        <w:pStyle w:val="0"/>
        <w:spacing w:before="200" w:line-rule="auto"/>
        <w:ind w:firstLine="540"/>
        <w:jc w:val="both"/>
      </w:pPr>
      <w:r>
        <w:rPr>
          <w:sz w:val="20"/>
        </w:rPr>
        <w:t xml:space="preserve">- результатов предоставления гранта;</w:t>
      </w:r>
    </w:p>
    <w:p>
      <w:pPr>
        <w:pStyle w:val="0"/>
        <w:spacing w:before="200" w:line-rule="auto"/>
        <w:ind w:firstLine="540"/>
        <w:jc w:val="both"/>
      </w:pPr>
      <w:r>
        <w:rPr>
          <w:sz w:val="20"/>
        </w:rPr>
        <w:t xml:space="preserve">- требований к участникам конкурса и перечня документов, представляемых участниками конкурса для подтверждения их соответствия указанным требованиям;</w:t>
      </w:r>
    </w:p>
    <w:p>
      <w:pPr>
        <w:pStyle w:val="0"/>
        <w:spacing w:before="200" w:line-rule="auto"/>
        <w:ind w:firstLine="540"/>
        <w:jc w:val="both"/>
      </w:pPr>
      <w:r>
        <w:rPr>
          <w:sz w:val="20"/>
        </w:rPr>
        <w:t xml:space="preserve">- порядка подачи конкурсных заявок и требований, предъявляемых к их форме и содержанию;</w:t>
      </w:r>
    </w:p>
    <w:p>
      <w:pPr>
        <w:pStyle w:val="0"/>
        <w:spacing w:before="200" w:line-rule="auto"/>
        <w:ind w:firstLine="540"/>
        <w:jc w:val="both"/>
      </w:pPr>
      <w:r>
        <w:rPr>
          <w:sz w:val="20"/>
        </w:rPr>
        <w:t xml:space="preserve">- порядка отзыва конкурсных заявок, порядка возврата конкурсных заявок, определяющего в том числе основания для возврата конкурсных заявок, порядка внесения изменений в конкурсные заявки;</w:t>
      </w:r>
    </w:p>
    <w:p>
      <w:pPr>
        <w:pStyle w:val="0"/>
        <w:spacing w:before="200" w:line-rule="auto"/>
        <w:ind w:firstLine="540"/>
        <w:jc w:val="both"/>
      </w:pPr>
      <w:r>
        <w:rPr>
          <w:sz w:val="20"/>
        </w:rPr>
        <w:t xml:space="preserve">- правил рассмотрения и оценки конкурсных заявок;</w:t>
      </w:r>
    </w:p>
    <w:p>
      <w:pPr>
        <w:pStyle w:val="0"/>
        <w:spacing w:before="200" w:line-rule="auto"/>
        <w:ind w:firstLine="540"/>
        <w:jc w:val="both"/>
      </w:pPr>
      <w:r>
        <w:rPr>
          <w:sz w:val="20"/>
        </w:rPr>
        <w:t xml:space="preserve">- порядка предоставления участникам конкурса разъяснений положений объявления о проведении конкурса, даты начала и окончания срока такого предоставления;</w:t>
      </w:r>
    </w:p>
    <w:p>
      <w:pPr>
        <w:pStyle w:val="0"/>
        <w:spacing w:before="200" w:line-rule="auto"/>
        <w:ind w:firstLine="540"/>
        <w:jc w:val="both"/>
      </w:pPr>
      <w:r>
        <w:rPr>
          <w:sz w:val="20"/>
        </w:rPr>
        <w:t xml:space="preserve">- срока, в течение которого победитель конкурса должен подписать соглашение (договор) о предоставлении гранта (далее - договор);</w:t>
      </w:r>
    </w:p>
    <w:p>
      <w:pPr>
        <w:pStyle w:val="0"/>
        <w:spacing w:before="200" w:line-rule="auto"/>
        <w:ind w:firstLine="540"/>
        <w:jc w:val="both"/>
      </w:pPr>
      <w:r>
        <w:rPr>
          <w:sz w:val="20"/>
        </w:rPr>
        <w:t xml:space="preserve">- условий признания победителя конкурсного отбора, уклонившегося от заключения договора;</w:t>
      </w:r>
    </w:p>
    <w:p>
      <w:pPr>
        <w:pStyle w:val="0"/>
        <w:spacing w:before="200" w:line-rule="auto"/>
        <w:ind w:firstLine="540"/>
        <w:jc w:val="both"/>
      </w:pPr>
      <w:r>
        <w:rPr>
          <w:sz w:val="20"/>
        </w:rPr>
        <w:t xml:space="preserve">- даты размещения результатов конкурса на официальном сайте Министерства в информационно-телекоммуникационной сети Интернет.</w:t>
      </w:r>
    </w:p>
    <w:p>
      <w:pPr>
        <w:pStyle w:val="0"/>
        <w:spacing w:before="200" w:line-rule="auto"/>
        <w:ind w:firstLine="540"/>
        <w:jc w:val="both"/>
      </w:pPr>
      <w:r>
        <w:rPr>
          <w:sz w:val="20"/>
        </w:rPr>
        <w:t xml:space="preserve">2.2.3. Осуществляет прием и регистрацию документов на участие в конкурсе, указанных в </w:t>
      </w:r>
      <w:hyperlink w:history="0" w:anchor="P121" w:tooltip="4.2. Заявка на участие в конкурсе включает следующие документы:">
        <w:r>
          <w:rPr>
            <w:sz w:val="20"/>
            <w:color w:val="0000ff"/>
          </w:rPr>
          <w:t xml:space="preserve">пункте 4.2</w:t>
        </w:r>
      </w:hyperlink>
      <w:r>
        <w:rPr>
          <w:sz w:val="20"/>
        </w:rPr>
        <w:t xml:space="preserve"> настоящего Порядка, проверяет их наличие.</w:t>
      </w:r>
    </w:p>
    <w:p>
      <w:pPr>
        <w:pStyle w:val="0"/>
        <w:spacing w:before="200" w:line-rule="auto"/>
        <w:ind w:firstLine="540"/>
        <w:jc w:val="both"/>
      </w:pPr>
      <w:r>
        <w:rPr>
          <w:sz w:val="20"/>
        </w:rPr>
        <w:t xml:space="preserve">2.2.4. Создает комиссию по проведению конкурса среди юридических лиц (за исключением государственных (муниципальных) казенных учреждений) и индивидуальных предпринимателей на право получения в текущем финансовом году гранта в форме субсидии из областного бюджета (далее - конкурсная комиссия).</w:t>
      </w:r>
    </w:p>
    <w:p>
      <w:pPr>
        <w:pStyle w:val="0"/>
        <w:spacing w:before="200" w:line-rule="auto"/>
        <w:ind w:firstLine="540"/>
        <w:jc w:val="both"/>
      </w:pPr>
      <w:r>
        <w:rPr>
          <w:sz w:val="20"/>
        </w:rPr>
        <w:t xml:space="preserve">2.2.5. Осуществляет организационно-техническое обеспечение работы конкурсной комиссии.</w:t>
      </w:r>
    </w:p>
    <w:p>
      <w:pPr>
        <w:pStyle w:val="0"/>
        <w:spacing w:before="200" w:line-rule="auto"/>
        <w:ind w:firstLine="540"/>
        <w:jc w:val="both"/>
      </w:pPr>
      <w:r>
        <w:rPr>
          <w:sz w:val="20"/>
        </w:rPr>
        <w:t xml:space="preserve">2.2.6. В течение 5 рабочих дней со дня окончания срока приема документов направляет конкурсные заявки в конкурсную комиссию для принятия решения о соответствии (несоответствии) конкурсных заявок требованиям настоящего Порядка и определения победителей конкурса.</w:t>
      </w:r>
    </w:p>
    <w:p>
      <w:pPr>
        <w:pStyle w:val="0"/>
        <w:spacing w:before="200" w:line-rule="auto"/>
        <w:ind w:firstLine="540"/>
        <w:jc w:val="both"/>
      </w:pPr>
      <w:r>
        <w:rPr>
          <w:sz w:val="20"/>
        </w:rPr>
        <w:t xml:space="preserve">2.2.7. Обеспечивает хранение документов конкурса (приказы, заявки, протоколы заседаний конкурсной комиссии) в течение 5 лет.</w:t>
      </w:r>
    </w:p>
    <w:p>
      <w:pPr>
        <w:pStyle w:val="0"/>
        <w:spacing w:before="200" w:line-rule="auto"/>
        <w:ind w:firstLine="540"/>
        <w:jc w:val="both"/>
      </w:pPr>
      <w:r>
        <w:rPr>
          <w:sz w:val="20"/>
        </w:rPr>
        <w:t xml:space="preserve">2.2.8. Заключает с победителями конкурса договоры о предоставлении гранта.</w:t>
      </w:r>
    </w:p>
    <w:bookmarkStart w:id="83" w:name="P83"/>
    <w:bookmarkEnd w:id="83"/>
    <w:p>
      <w:pPr>
        <w:pStyle w:val="0"/>
        <w:spacing w:before="200" w:line-rule="auto"/>
        <w:ind w:firstLine="540"/>
        <w:jc w:val="both"/>
      </w:pPr>
      <w:r>
        <w:rPr>
          <w:sz w:val="20"/>
        </w:rPr>
        <w:t xml:space="preserve">2.3. К участию в конкурсе допускаются юридические лица независимо от их организационно-правовой формы и формы собственности (за исключением государственных (муниципальных) казенных учреждений) или индивидуальные предприниматели, осуществляющие деятельность на территории Мурманской области, создающие и (или) оборудующие постоянные рабочие места для инвалидов, в том числе специальные.</w:t>
      </w:r>
    </w:p>
    <w:p>
      <w:pPr>
        <w:pStyle w:val="0"/>
        <w:spacing w:before="200" w:line-rule="auto"/>
        <w:ind w:firstLine="540"/>
        <w:jc w:val="both"/>
      </w:pPr>
      <w:r>
        <w:rPr>
          <w:sz w:val="20"/>
        </w:rPr>
        <w:t xml:space="preserve">2.4. Участниками конкурса признаются работодатели, соответствующие требованиям </w:t>
      </w:r>
      <w:hyperlink w:history="0" w:anchor="P83" w:tooltip="2.3. К участию в конкурсе допускаются юридические лица независимо от их организационно-правовой формы и формы собственности (за исключением государственных (муниципальных) казенных учреждений) или индивидуальные предприниматели, осуществляющие деятельность на территории Мурманской области, создающие и (или) оборудующие постоянные рабочие места для инвалидов, в том числе специальные.">
        <w:r>
          <w:rPr>
            <w:sz w:val="20"/>
            <w:color w:val="0000ff"/>
          </w:rPr>
          <w:t xml:space="preserve">пунктов 2.3</w:t>
        </w:r>
      </w:hyperlink>
      <w:r>
        <w:rPr>
          <w:sz w:val="20"/>
        </w:rPr>
        <w:t xml:space="preserve"> и </w:t>
      </w:r>
      <w:hyperlink w:history="0" w:anchor="P85" w:tooltip="2.5. Требования к участникам конкурса:">
        <w:r>
          <w:rPr>
            <w:sz w:val="20"/>
            <w:color w:val="0000ff"/>
          </w:rPr>
          <w:t xml:space="preserve">2.5</w:t>
        </w:r>
      </w:hyperlink>
      <w:r>
        <w:rPr>
          <w:sz w:val="20"/>
        </w:rPr>
        <w:t xml:space="preserve"> настоящего Порядка, документы которых представлены в соответствии с </w:t>
      </w:r>
      <w:hyperlink w:history="0" w:anchor="P121" w:tooltip="4.2. Заявка на участие в конкурсе включает следующие документы:">
        <w:r>
          <w:rPr>
            <w:sz w:val="20"/>
            <w:color w:val="0000ff"/>
          </w:rPr>
          <w:t xml:space="preserve">пунктом 4.2</w:t>
        </w:r>
      </w:hyperlink>
      <w:r>
        <w:rPr>
          <w:sz w:val="20"/>
        </w:rPr>
        <w:t xml:space="preserve"> настоящего Порядка.</w:t>
      </w:r>
    </w:p>
    <w:bookmarkStart w:id="85" w:name="P85"/>
    <w:bookmarkEnd w:id="85"/>
    <w:p>
      <w:pPr>
        <w:pStyle w:val="0"/>
        <w:spacing w:before="200" w:line-rule="auto"/>
        <w:ind w:firstLine="540"/>
        <w:jc w:val="both"/>
      </w:pPr>
      <w:r>
        <w:rPr>
          <w:sz w:val="20"/>
        </w:rPr>
        <w:t xml:space="preserve">2.5. Требования к участникам конкурса:</w:t>
      </w:r>
    </w:p>
    <w:p>
      <w:pPr>
        <w:pStyle w:val="0"/>
        <w:spacing w:before="200" w:line-rule="auto"/>
        <w:ind w:firstLine="540"/>
        <w:jc w:val="both"/>
      </w:pPr>
      <w:r>
        <w:rPr>
          <w:sz w:val="20"/>
        </w:rPr>
        <w:t xml:space="preserve">2.5.1. Осуществление деятельности на территории Мурманской области.</w:t>
      </w:r>
    </w:p>
    <w:p>
      <w:pPr>
        <w:pStyle w:val="0"/>
        <w:spacing w:before="200" w:line-rule="auto"/>
        <w:ind w:firstLine="540"/>
        <w:jc w:val="both"/>
      </w:pPr>
      <w:r>
        <w:rPr>
          <w:sz w:val="20"/>
        </w:rPr>
        <w:t xml:space="preserve">2.5.2. К работодателю ранее не применялись меры по возврату грантов по основаниям, перечисленным в </w:t>
      </w:r>
      <w:hyperlink w:history="0" w:anchor="P238" w:tooltip="6.16. В случае выявления нарушений получателем гранта условий предоставления гранта, выявленных в том числе по фактам проверок, проведенных Министерством и органами государственного финансового контроля Мурманской области, грант подлежит возврату в полном объеме.">
        <w:r>
          <w:rPr>
            <w:sz w:val="20"/>
            <w:color w:val="0000ff"/>
          </w:rPr>
          <w:t xml:space="preserve">пункте 6.16</w:t>
        </w:r>
      </w:hyperlink>
      <w:r>
        <w:rPr>
          <w:sz w:val="20"/>
        </w:rPr>
        <w:t xml:space="preserve"> настоящего Порядка, а также в течение трех лет, предшествовавших дате подачи заявки, у которых не выявлялись в установленном порядке в рамках исполнения государственной функции по осуществлению надзора и контроля за приемом на работу инвалидов в пределах установленной квоты с правом проверок, выдачи обязательных для исполнения предписаний и составления протоколов факты невыполнения им обязанности по приему на работу инвалидов в соответствии с установленной для него квотой, не возбуждались дела об административных правонарушениях с выдачей обязательных для исполнения предписаний и составлением протоколов об административных правонарушениях за нарушение законодательства в области занятости населения и квотирования рабочих мест для приема на работу инвалидов в соответствии с </w:t>
      </w:r>
      <w:hyperlink w:history="0" r:id="rId24" w:tooltip="&quot;Кодекс Российской Федерации об административных правонарушениях&quot; от 30.12.2001 N 195-ФЗ (ред. от 03.04.2023) {КонсультантПлюс}">
        <w:r>
          <w:rPr>
            <w:sz w:val="20"/>
            <w:color w:val="0000ff"/>
          </w:rPr>
          <w:t xml:space="preserve">Кодексом</w:t>
        </w:r>
      </w:hyperlink>
      <w:r>
        <w:rPr>
          <w:sz w:val="20"/>
        </w:rPr>
        <w:t xml:space="preserve"> Российской Федерации об административных правонарушениях.</w:t>
      </w:r>
    </w:p>
    <w:p>
      <w:pPr>
        <w:pStyle w:val="0"/>
        <w:spacing w:before="200" w:line-rule="auto"/>
        <w:ind w:firstLine="540"/>
        <w:jc w:val="both"/>
      </w:pPr>
      <w:r>
        <w:rPr>
          <w:sz w:val="20"/>
        </w:rPr>
        <w:t xml:space="preserve">2.5.3. Соблюдение требований </w:t>
      </w:r>
      <w:hyperlink w:history="0" r:id="rId25" w:tooltip="&quot;Трудовой кодекс Российской Федерации&quot; от 30.12.2001 N 197-ФЗ (ред. от 19.12.2022, с изм. от 11.04.2023) (с изм. и доп., вступ. в силу с 01.03.2023) {КонсультантПлюс}">
        <w:r>
          <w:rPr>
            <w:sz w:val="20"/>
            <w:color w:val="0000ff"/>
          </w:rPr>
          <w:t xml:space="preserve">статьи 133</w:t>
        </w:r>
      </w:hyperlink>
      <w:r>
        <w:rPr>
          <w:sz w:val="20"/>
        </w:rPr>
        <w:t xml:space="preserve"> Трудового кодекса Российской Федерации к размеру заработной платы работников: месячная заработная плата работника, полностью отработавшего по трудовому договору за этот период норму рабочего времени и выполнившего нормы труда (трудовые обязанности), должна быть не ниже установленного федеральным законом минимального размера оплаты труда, увеличенного на размер районного коэффициента и процентной надбавки за работу в районах Крайнего Севера, определяемого в соответствии с законодательством Российской Федерации и Мурманской области.</w:t>
      </w:r>
    </w:p>
    <w:p>
      <w:pPr>
        <w:pStyle w:val="0"/>
        <w:spacing w:before="200" w:line-rule="auto"/>
        <w:ind w:firstLine="540"/>
        <w:jc w:val="both"/>
      </w:pPr>
      <w:r>
        <w:rPr>
          <w:sz w:val="20"/>
        </w:rPr>
        <w:t xml:space="preserve">2.5.4. На дату подачи конкурсной заявки:</w:t>
      </w:r>
    </w:p>
    <w:p>
      <w:pPr>
        <w:pStyle w:val="0"/>
        <w:spacing w:before="200" w:line-rule="auto"/>
        <w:ind w:firstLine="540"/>
        <w:jc w:val="both"/>
      </w:pPr>
      <w:r>
        <w:rPr>
          <w:sz w:val="20"/>
        </w:rPr>
        <w:t xml:space="preserve">- не получают средства областного бюджета в соответствии с иными нормативными правовыми актами Мурманской области на оборудование (оснащение) постоянных рабочих мест для незанятых инвалидов, в том числе специальных;</w:t>
      </w:r>
    </w:p>
    <w:p>
      <w:pPr>
        <w:pStyle w:val="0"/>
        <w:spacing w:before="200" w:line-rule="auto"/>
        <w:ind w:firstLine="540"/>
        <w:jc w:val="both"/>
      </w:pPr>
      <w:r>
        <w:rPr>
          <w:sz w:val="20"/>
        </w:rPr>
        <w:t xml:space="preserve">- не являются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pStyle w:val="0"/>
        <w:spacing w:before="200" w:line-rule="auto"/>
        <w:ind w:firstLine="540"/>
        <w:jc w:val="both"/>
      </w:pPr>
      <w:r>
        <w:rPr>
          <w:sz w:val="20"/>
        </w:rPr>
        <w:t xml:space="preserve">- юридические лица не находятся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их деятельность не приостановлена в порядке, предусмотренном законодательством Российской Федерации, а индивидуальные предприниматели не прекращают деятельность в качестве индивидуального предпринимателя;</w:t>
      </w:r>
    </w:p>
    <w:p>
      <w:pPr>
        <w:pStyle w:val="0"/>
        <w:spacing w:before="200" w:line-rule="auto"/>
        <w:ind w:firstLine="540"/>
        <w:jc w:val="both"/>
      </w:pPr>
      <w:r>
        <w:rPr>
          <w:sz w:val="20"/>
        </w:rPr>
        <w:t xml:space="preserve">- не имеют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0"/>
        <w:spacing w:before="200" w:line-rule="auto"/>
        <w:ind w:firstLine="540"/>
        <w:jc w:val="both"/>
      </w:pPr>
      <w:r>
        <w:rPr>
          <w:sz w:val="20"/>
        </w:rPr>
        <w:t xml:space="preserve">- не имеют просроченной задолженности по возврату в областной бюджет субсидий, бюджетных инвестиций, предоставленных в том числе в соответствии с иными правовыми актами, и иной просроченной (неурегулированной) задолженности по денежным обязательствам перед областным бюджетом.</w:t>
      </w:r>
    </w:p>
    <w:p>
      <w:pPr>
        <w:pStyle w:val="0"/>
        <w:jc w:val="both"/>
      </w:pPr>
      <w:r>
        <w:rPr>
          <w:sz w:val="20"/>
        </w:rPr>
      </w:r>
    </w:p>
    <w:p>
      <w:pPr>
        <w:pStyle w:val="2"/>
        <w:outlineLvl w:val="1"/>
        <w:jc w:val="center"/>
      </w:pPr>
      <w:r>
        <w:rPr>
          <w:sz w:val="20"/>
        </w:rPr>
        <w:t xml:space="preserve">3. Состав, функции и порядок работы конкурсной комиссии</w:t>
      </w:r>
    </w:p>
    <w:p>
      <w:pPr>
        <w:pStyle w:val="0"/>
        <w:jc w:val="both"/>
      </w:pPr>
      <w:r>
        <w:rPr>
          <w:sz w:val="20"/>
        </w:rPr>
      </w:r>
    </w:p>
    <w:p>
      <w:pPr>
        <w:pStyle w:val="0"/>
        <w:ind w:firstLine="540"/>
        <w:jc w:val="both"/>
      </w:pPr>
      <w:r>
        <w:rPr>
          <w:sz w:val="20"/>
        </w:rPr>
        <w:t xml:space="preserve">3.1. Состав конкурсной комиссии, даты проведения конкурса, формат проведения заседаний конкурсной комиссии (в том числе в режиме видео-конференц-связи), а также даты заседаний конкурсной комиссии утверждаются приказом Министерства, который размещается на сайте Министерства.</w:t>
      </w:r>
    </w:p>
    <w:p>
      <w:pPr>
        <w:pStyle w:val="0"/>
        <w:spacing w:before="200" w:line-rule="auto"/>
        <w:ind w:firstLine="540"/>
        <w:jc w:val="both"/>
      </w:pPr>
      <w:r>
        <w:rPr>
          <w:sz w:val="20"/>
        </w:rPr>
        <w:t xml:space="preserve">3.2. Количество членов конкурсной комиссии - не менее 5 человек из числа представителей Министерства, представителей некоммерческих общественных организаций, осуществляющих деятельность в сфере социальной защиты инвалидов (при необходимости).</w:t>
      </w:r>
    </w:p>
    <w:p>
      <w:pPr>
        <w:pStyle w:val="0"/>
        <w:spacing w:before="200" w:line-rule="auto"/>
        <w:ind w:firstLine="540"/>
        <w:jc w:val="both"/>
      </w:pPr>
      <w:r>
        <w:rPr>
          <w:sz w:val="20"/>
        </w:rPr>
        <w:t xml:space="preserve">3.3. Конкурсная комиссия:</w:t>
      </w:r>
    </w:p>
    <w:p>
      <w:pPr>
        <w:pStyle w:val="0"/>
        <w:spacing w:before="200" w:line-rule="auto"/>
        <w:ind w:firstLine="540"/>
        <w:jc w:val="both"/>
      </w:pPr>
      <w:r>
        <w:rPr>
          <w:sz w:val="20"/>
        </w:rPr>
        <w:t xml:space="preserve">3.3.1. Рассматривает конкурсные заявки на предмет соответствия работодателей и представленных ими документов требованиям, установленным </w:t>
      </w:r>
      <w:hyperlink w:history="0" w:anchor="P83" w:tooltip="2.3. К участию в конкурсе допускаются юридические лица независимо от их организационно-правовой формы и формы собственности (за исключением государственных (муниципальных) казенных учреждений) или индивидуальные предприниматели, осуществляющие деятельность на территории Мурманской области, создающие и (или) оборудующие постоянные рабочие места для инвалидов, в том числе специальные.">
        <w:r>
          <w:rPr>
            <w:sz w:val="20"/>
            <w:color w:val="0000ff"/>
          </w:rPr>
          <w:t xml:space="preserve">пунктами 2.3</w:t>
        </w:r>
      </w:hyperlink>
      <w:r>
        <w:rPr>
          <w:sz w:val="20"/>
        </w:rPr>
        <w:t xml:space="preserve">, </w:t>
      </w:r>
      <w:hyperlink w:history="0" w:anchor="P85" w:tooltip="2.5. Требования к участникам конкурса:">
        <w:r>
          <w:rPr>
            <w:sz w:val="20"/>
            <w:color w:val="0000ff"/>
          </w:rPr>
          <w:t xml:space="preserve">2.5</w:t>
        </w:r>
      </w:hyperlink>
      <w:r>
        <w:rPr>
          <w:sz w:val="20"/>
        </w:rPr>
        <w:t xml:space="preserve"> и </w:t>
      </w:r>
      <w:hyperlink w:history="0" w:anchor="P121" w:tooltip="4.2. Заявка на участие в конкурсе включает следующие документы:">
        <w:r>
          <w:rPr>
            <w:sz w:val="20"/>
            <w:color w:val="0000ff"/>
          </w:rPr>
          <w:t xml:space="preserve">4.2</w:t>
        </w:r>
      </w:hyperlink>
      <w:r>
        <w:rPr>
          <w:sz w:val="20"/>
        </w:rPr>
        <w:t xml:space="preserve"> настоящего Порядка, в течение 5 рабочих дней с даты их поступления в конкурсную комиссию.</w:t>
      </w:r>
    </w:p>
    <w:p>
      <w:pPr>
        <w:pStyle w:val="0"/>
        <w:spacing w:before="200" w:line-rule="auto"/>
        <w:ind w:firstLine="540"/>
        <w:jc w:val="both"/>
      </w:pPr>
      <w:r>
        <w:rPr>
          <w:sz w:val="20"/>
        </w:rPr>
        <w:t xml:space="preserve">3.3.2. По результатам рассмотрения конкурсных заявок принимает решение о соответствии (несоответствии) работодателя и представленных документов требованиям настоящего Порядка.</w:t>
      </w:r>
    </w:p>
    <w:p>
      <w:pPr>
        <w:pStyle w:val="0"/>
        <w:spacing w:before="200" w:line-rule="auto"/>
        <w:ind w:firstLine="540"/>
        <w:jc w:val="both"/>
      </w:pPr>
      <w:r>
        <w:rPr>
          <w:sz w:val="20"/>
        </w:rPr>
        <w:t xml:space="preserve">Работодатели, соответствующие требованиям, установленным </w:t>
      </w:r>
      <w:hyperlink w:history="0" w:anchor="P83" w:tooltip="2.3. К участию в конкурсе допускаются юридические лица независимо от их организационно-правовой формы и формы собственности (за исключением государственных (муниципальных) казенных учреждений) или индивидуальные предприниматели, осуществляющие деятельность на территории Мурманской области, создающие и (или) оборудующие постоянные рабочие места для инвалидов, в том числе специальные.">
        <w:r>
          <w:rPr>
            <w:sz w:val="20"/>
            <w:color w:val="0000ff"/>
          </w:rPr>
          <w:t xml:space="preserve">пунктами 2.3</w:t>
        </w:r>
      </w:hyperlink>
      <w:r>
        <w:rPr>
          <w:sz w:val="20"/>
        </w:rPr>
        <w:t xml:space="preserve"> и </w:t>
      </w:r>
      <w:hyperlink w:history="0" w:anchor="P85" w:tooltip="2.5. Требования к участникам конкурса:">
        <w:r>
          <w:rPr>
            <w:sz w:val="20"/>
            <w:color w:val="0000ff"/>
          </w:rPr>
          <w:t xml:space="preserve">2.5</w:t>
        </w:r>
      </w:hyperlink>
      <w:r>
        <w:rPr>
          <w:sz w:val="20"/>
        </w:rPr>
        <w:t xml:space="preserve"> настоящего Порядка, представившие документы согласно перечню, установленному </w:t>
      </w:r>
      <w:hyperlink w:history="0" w:anchor="P121" w:tooltip="4.2. Заявка на участие в конкурсе включает следующие документы:">
        <w:r>
          <w:rPr>
            <w:sz w:val="20"/>
            <w:color w:val="0000ff"/>
          </w:rPr>
          <w:t xml:space="preserve">пунктом 4.2</w:t>
        </w:r>
      </w:hyperlink>
      <w:r>
        <w:rPr>
          <w:sz w:val="20"/>
        </w:rPr>
        <w:t xml:space="preserve"> настоящего Порядка, считаются допущенными к участию в конкурсе.</w:t>
      </w:r>
    </w:p>
    <w:p>
      <w:pPr>
        <w:pStyle w:val="0"/>
        <w:spacing w:before="200" w:line-rule="auto"/>
        <w:ind w:firstLine="540"/>
        <w:jc w:val="both"/>
      </w:pPr>
      <w:r>
        <w:rPr>
          <w:sz w:val="20"/>
        </w:rPr>
        <w:t xml:space="preserve">3.3.3. В случае соответствия работодателей и представленных ими документов требованиям настоящего Порядка принимает решение о допуске работодателей к участию в конкурсе.</w:t>
      </w:r>
    </w:p>
    <w:p>
      <w:pPr>
        <w:pStyle w:val="0"/>
        <w:spacing w:before="200" w:line-rule="auto"/>
        <w:ind w:firstLine="540"/>
        <w:jc w:val="both"/>
      </w:pPr>
      <w:r>
        <w:rPr>
          <w:sz w:val="20"/>
        </w:rPr>
        <w:t xml:space="preserve">3.3.4. В случае несоответствия работодателей и (или) представленных ими документов требованиям настоящего Порядка принимает решение об отклонении конкурсных заявок и об отказе в участии в конкурсе.</w:t>
      </w:r>
    </w:p>
    <w:p>
      <w:pPr>
        <w:pStyle w:val="0"/>
        <w:spacing w:before="200" w:line-rule="auto"/>
        <w:ind w:firstLine="540"/>
        <w:jc w:val="both"/>
      </w:pPr>
      <w:r>
        <w:rPr>
          <w:sz w:val="20"/>
        </w:rPr>
        <w:t xml:space="preserve">3.3.5. Основаниями для отклонения конкурсных заявок на стадии их рассмотрения и оценки являются:</w:t>
      </w:r>
    </w:p>
    <w:p>
      <w:pPr>
        <w:pStyle w:val="0"/>
        <w:spacing w:before="200" w:line-rule="auto"/>
        <w:ind w:firstLine="540"/>
        <w:jc w:val="both"/>
      </w:pPr>
      <w:r>
        <w:rPr>
          <w:sz w:val="20"/>
        </w:rPr>
        <w:t xml:space="preserve">- несоответствие работодателей требованиям, установленным в </w:t>
      </w:r>
      <w:hyperlink w:history="0" w:anchor="P83" w:tooltip="2.3. К участию в конкурсе допускаются юридические лица независимо от их организационно-правовой формы и формы собственности (за исключением государственных (муниципальных) казенных учреждений) или индивидуальные предприниматели, осуществляющие деятельность на территории Мурманской области, создающие и (или) оборудующие постоянные рабочие места для инвалидов, в том числе специальные.">
        <w:r>
          <w:rPr>
            <w:sz w:val="20"/>
            <w:color w:val="0000ff"/>
          </w:rPr>
          <w:t xml:space="preserve">пунктах 2.3</w:t>
        </w:r>
      </w:hyperlink>
      <w:r>
        <w:rPr>
          <w:sz w:val="20"/>
        </w:rPr>
        <w:t xml:space="preserve"> и </w:t>
      </w:r>
      <w:hyperlink w:history="0" w:anchor="P85" w:tooltip="2.5. Требования к участникам конкурса:">
        <w:r>
          <w:rPr>
            <w:sz w:val="20"/>
            <w:color w:val="0000ff"/>
          </w:rPr>
          <w:t xml:space="preserve">2.5</w:t>
        </w:r>
      </w:hyperlink>
      <w:r>
        <w:rPr>
          <w:sz w:val="20"/>
        </w:rPr>
        <w:t xml:space="preserve"> настоящего Порядка;</w:t>
      </w:r>
    </w:p>
    <w:p>
      <w:pPr>
        <w:pStyle w:val="0"/>
        <w:spacing w:before="200" w:line-rule="auto"/>
        <w:ind w:firstLine="540"/>
        <w:jc w:val="both"/>
      </w:pPr>
      <w:r>
        <w:rPr>
          <w:sz w:val="20"/>
        </w:rPr>
        <w:t xml:space="preserve">- несоответствие представленных работодателем конкурсной заявки и документов требованиям к заявкам участников конкурса, установленным настоящим Порядком;</w:t>
      </w:r>
    </w:p>
    <w:p>
      <w:pPr>
        <w:pStyle w:val="0"/>
        <w:spacing w:before="200" w:line-rule="auto"/>
        <w:ind w:firstLine="540"/>
        <w:jc w:val="both"/>
      </w:pPr>
      <w:r>
        <w:rPr>
          <w:sz w:val="20"/>
        </w:rPr>
        <w:t xml:space="preserve">- недостоверность представленной работодателем информации, в том числе информации о месте нахождения и адресе работодателя;</w:t>
      </w:r>
    </w:p>
    <w:p>
      <w:pPr>
        <w:pStyle w:val="0"/>
        <w:spacing w:before="200" w:line-rule="auto"/>
        <w:ind w:firstLine="540"/>
        <w:jc w:val="both"/>
      </w:pPr>
      <w:r>
        <w:rPr>
          <w:sz w:val="20"/>
        </w:rPr>
        <w:t xml:space="preserve">- подача работодателем конкурсной заявки после даты и (или) времени, определенных для ее подачи;</w:t>
      </w:r>
    </w:p>
    <w:p>
      <w:pPr>
        <w:pStyle w:val="0"/>
        <w:spacing w:before="200" w:line-rule="auto"/>
        <w:ind w:firstLine="540"/>
        <w:jc w:val="both"/>
      </w:pPr>
      <w:r>
        <w:rPr>
          <w:sz w:val="20"/>
        </w:rPr>
        <w:t xml:space="preserve">- работодателем подано более одной заявки.</w:t>
      </w:r>
    </w:p>
    <w:p>
      <w:pPr>
        <w:pStyle w:val="0"/>
        <w:spacing w:before="200" w:line-rule="auto"/>
        <w:ind w:firstLine="540"/>
        <w:jc w:val="both"/>
      </w:pPr>
      <w:r>
        <w:rPr>
          <w:sz w:val="20"/>
        </w:rPr>
        <w:t xml:space="preserve">3.3.6. Оценивает конкурсные заявки, допущенные решением конкурсной комиссии к участию в конкурсе.</w:t>
      </w:r>
    </w:p>
    <w:p>
      <w:pPr>
        <w:pStyle w:val="0"/>
        <w:spacing w:before="200" w:line-rule="auto"/>
        <w:ind w:firstLine="540"/>
        <w:jc w:val="both"/>
      </w:pPr>
      <w:r>
        <w:rPr>
          <w:sz w:val="20"/>
        </w:rPr>
        <w:t xml:space="preserve">3.3.7. Определяет размер гранта из областного бюджета каждому победителю конкурса в соответствии с </w:t>
      </w:r>
      <w:hyperlink w:history="0" w:anchor="P142" w:tooltip="4.7. Конкурсная комиссия устанавливает размер предоставляемого гранта победителям конкурса, набравшим наибольшее количество баллов, в пределах лимитов бюджетных обязательств, доведенных в установленном порядке до Министерства, в целях проведения конкурса в текущем финансовом году.">
        <w:r>
          <w:rPr>
            <w:sz w:val="20"/>
            <w:color w:val="0000ff"/>
          </w:rPr>
          <w:t xml:space="preserve">пунктом 4.7</w:t>
        </w:r>
      </w:hyperlink>
      <w:r>
        <w:rPr>
          <w:sz w:val="20"/>
        </w:rPr>
        <w:t xml:space="preserve"> настоящего Порядка на основании сведений конкурсной заявки с учетом направлений расходов, установленных </w:t>
      </w:r>
      <w:hyperlink w:history="0" w:anchor="P208" w:tooltip="6.9. За счет предоставленных средств получатели гранта вправе осуществлять следующие направления расходов, непосредственно связанные с оборудованием (оснащением) для инвалидов постоянных рабочих мест, в том числе специальных:">
        <w:r>
          <w:rPr>
            <w:sz w:val="20"/>
            <w:color w:val="0000ff"/>
          </w:rPr>
          <w:t xml:space="preserve">пунктом 6.9</w:t>
        </w:r>
      </w:hyperlink>
      <w:r>
        <w:rPr>
          <w:sz w:val="20"/>
        </w:rPr>
        <w:t xml:space="preserve"> настоящего Порядка.</w:t>
      </w:r>
    </w:p>
    <w:p>
      <w:pPr>
        <w:pStyle w:val="0"/>
        <w:spacing w:before="200" w:line-rule="auto"/>
        <w:ind w:firstLine="540"/>
        <w:jc w:val="both"/>
      </w:pPr>
      <w:r>
        <w:rPr>
          <w:sz w:val="20"/>
        </w:rPr>
        <w:t xml:space="preserve">3.4. Заседание конкурсной комиссии считается правомочным, если на нем присутствует не менее двух третей от состава конкурсной комиссии.</w:t>
      </w:r>
    </w:p>
    <w:p>
      <w:pPr>
        <w:pStyle w:val="0"/>
        <w:spacing w:before="200" w:line-rule="auto"/>
        <w:ind w:firstLine="540"/>
        <w:jc w:val="both"/>
      </w:pPr>
      <w:r>
        <w:rPr>
          <w:sz w:val="20"/>
        </w:rPr>
        <w:t xml:space="preserve">3.5. Решения конкурсной комиссии оформляются протоколами. Протокол подписывается всеми членами конкурсной комиссии, присутствующими на заседании.</w:t>
      </w:r>
    </w:p>
    <w:p>
      <w:pPr>
        <w:pStyle w:val="0"/>
        <w:jc w:val="both"/>
      </w:pPr>
      <w:r>
        <w:rPr>
          <w:sz w:val="20"/>
        </w:rPr>
      </w:r>
    </w:p>
    <w:p>
      <w:pPr>
        <w:pStyle w:val="2"/>
        <w:outlineLvl w:val="1"/>
        <w:jc w:val="center"/>
      </w:pPr>
      <w:r>
        <w:rPr>
          <w:sz w:val="20"/>
        </w:rPr>
        <w:t xml:space="preserve">4. Порядок проведения конкурса, требования к конкурсной</w:t>
      </w:r>
    </w:p>
    <w:p>
      <w:pPr>
        <w:pStyle w:val="2"/>
        <w:jc w:val="center"/>
      </w:pPr>
      <w:r>
        <w:rPr>
          <w:sz w:val="20"/>
        </w:rPr>
        <w:t xml:space="preserve">заявке</w:t>
      </w:r>
    </w:p>
    <w:p>
      <w:pPr>
        <w:pStyle w:val="0"/>
        <w:jc w:val="both"/>
      </w:pPr>
      <w:r>
        <w:rPr>
          <w:sz w:val="20"/>
        </w:rPr>
      </w:r>
    </w:p>
    <w:p>
      <w:pPr>
        <w:pStyle w:val="0"/>
        <w:ind w:firstLine="540"/>
        <w:jc w:val="both"/>
      </w:pPr>
      <w:r>
        <w:rPr>
          <w:sz w:val="20"/>
        </w:rPr>
        <w:t xml:space="preserve">4.1. Объявление о проведении конкурса размещается на сайте Министерства в соответствии с требованиями, установленными </w:t>
      </w:r>
      <w:hyperlink w:history="0" w:anchor="P64" w:tooltip="2.2.2. Размещает объявление об условиях проведения конкурса на официальном сайте Министерства (https://minsoc.gov-murman.ru) в сети Интернет не позднее 5 календарных дней до начала приема конкурсных заявок с указанием:">
        <w:r>
          <w:rPr>
            <w:sz w:val="20"/>
            <w:color w:val="0000ff"/>
          </w:rPr>
          <w:t xml:space="preserve">пунктом 2.2.2</w:t>
        </w:r>
      </w:hyperlink>
      <w:r>
        <w:rPr>
          <w:sz w:val="20"/>
        </w:rPr>
        <w:t xml:space="preserve"> настоящего Порядка.</w:t>
      </w:r>
    </w:p>
    <w:bookmarkStart w:id="121" w:name="P121"/>
    <w:bookmarkEnd w:id="121"/>
    <w:p>
      <w:pPr>
        <w:pStyle w:val="0"/>
        <w:spacing w:before="200" w:line-rule="auto"/>
        <w:ind w:firstLine="540"/>
        <w:jc w:val="both"/>
      </w:pPr>
      <w:r>
        <w:rPr>
          <w:sz w:val="20"/>
        </w:rPr>
        <w:t xml:space="preserve">4.2. Заявка на участие в конкурсе включает следующие документы:</w:t>
      </w:r>
    </w:p>
    <w:p>
      <w:pPr>
        <w:pStyle w:val="0"/>
        <w:spacing w:before="200" w:line-rule="auto"/>
        <w:ind w:firstLine="540"/>
        <w:jc w:val="both"/>
      </w:pPr>
      <w:r>
        <w:rPr>
          <w:sz w:val="20"/>
        </w:rPr>
        <w:t xml:space="preserve">- </w:t>
      </w:r>
      <w:hyperlink w:history="0" w:anchor="P292" w:tooltip="ЗАЯВЛЕНИЕ">
        <w:r>
          <w:rPr>
            <w:sz w:val="20"/>
            <w:color w:val="0000ff"/>
          </w:rPr>
          <w:t xml:space="preserve">заявление</w:t>
        </w:r>
      </w:hyperlink>
      <w:r>
        <w:rPr>
          <w:sz w:val="20"/>
        </w:rPr>
        <w:t xml:space="preserve"> на участие в конкурсе по форме согласно приложению N 1 к настоящему Порядку;</w:t>
      </w:r>
    </w:p>
    <w:p>
      <w:pPr>
        <w:pStyle w:val="0"/>
        <w:spacing w:before="200" w:line-rule="auto"/>
        <w:ind w:firstLine="540"/>
        <w:jc w:val="both"/>
      </w:pPr>
      <w:r>
        <w:rPr>
          <w:sz w:val="20"/>
        </w:rPr>
        <w:t xml:space="preserve">- обязательство работодателя принять на оборудованное (оснащенное) постоянное рабочее место незанятого инвалида на срок не менее шести месяцев, заверенное подписью руководителя юридического лица (индивидуального предпринимателя), печатью (при наличии) юридического лица (индивидуального предпринимателя);</w:t>
      </w:r>
    </w:p>
    <w:p>
      <w:pPr>
        <w:pStyle w:val="0"/>
        <w:spacing w:before="200" w:line-rule="auto"/>
        <w:ind w:firstLine="540"/>
        <w:jc w:val="both"/>
      </w:pPr>
      <w:r>
        <w:rPr>
          <w:sz w:val="20"/>
        </w:rPr>
        <w:t xml:space="preserve">- справку об отсутствии на первое число месяца подачи конкурсной заявки задолженности по выплате заработной платы и о соответствии на первое число месяца подачи заявки на получение гранта размера месячной заработной платы работников требованиям </w:t>
      </w:r>
      <w:hyperlink w:history="0" r:id="rId26" w:tooltip="&quot;Трудовой кодекс Российской Федерации&quot; от 30.12.2001 N 197-ФЗ (ред. от 19.12.2022, с изм. от 11.04.2023) (с изм. и доп., вступ. в силу с 01.03.2023) {КонсультантПлюс}">
        <w:r>
          <w:rPr>
            <w:sz w:val="20"/>
            <w:color w:val="0000ff"/>
          </w:rPr>
          <w:t xml:space="preserve">статьи 133</w:t>
        </w:r>
      </w:hyperlink>
      <w:r>
        <w:rPr>
          <w:sz w:val="20"/>
        </w:rPr>
        <w:t xml:space="preserve"> Трудового кодекса Российской Федерации, заверенную подписью руководителя юридического лица (индивидуального предпринимателя) и печатью (при наличии) юридического лица (индивидуального предпринимателя);</w:t>
      </w:r>
    </w:p>
    <w:p>
      <w:pPr>
        <w:pStyle w:val="0"/>
        <w:spacing w:before="200" w:line-rule="auto"/>
        <w:ind w:firstLine="540"/>
        <w:jc w:val="both"/>
      </w:pPr>
      <w:r>
        <w:rPr>
          <w:sz w:val="20"/>
        </w:rPr>
        <w:t xml:space="preserve">- копию устава организации (для юридического лица), заверенную подписью руководителя и печатью юридического лица;</w:t>
      </w:r>
    </w:p>
    <w:p>
      <w:pPr>
        <w:pStyle w:val="0"/>
        <w:spacing w:before="200" w:line-rule="auto"/>
        <w:ind w:firstLine="540"/>
        <w:jc w:val="both"/>
      </w:pPr>
      <w:r>
        <w:rPr>
          <w:sz w:val="20"/>
        </w:rPr>
        <w:t xml:space="preserve">- выписку из Единого государственного реестра юридических лиц или выписку из Единого государственного реестра индивидуальных предпринимателей, выданную налоговым органом (в том числе подписанную усиленной квалифицированной электронной подписью);</w:t>
      </w:r>
    </w:p>
    <w:p>
      <w:pPr>
        <w:pStyle w:val="0"/>
        <w:spacing w:before="200" w:line-rule="auto"/>
        <w:ind w:firstLine="540"/>
        <w:jc w:val="both"/>
      </w:pPr>
      <w:r>
        <w:rPr>
          <w:sz w:val="20"/>
        </w:rPr>
        <w:t xml:space="preserve">- сведения налогового органа об отсутствии на дату подачи конкурсной заявки у работодателя задолженности по налогам, сборам, страховым взносам, пеням, штрафам, процентам, подлежащим уплате в соответствии с законодательством Российской Федерации о налогах и сборах, срок исполнения по которой наступил в соответствии с законодательством Российской Федерации;</w:t>
      </w:r>
    </w:p>
    <w:p>
      <w:pPr>
        <w:pStyle w:val="0"/>
        <w:spacing w:before="200" w:line-rule="auto"/>
        <w:ind w:firstLine="540"/>
        <w:jc w:val="both"/>
      </w:pPr>
      <w:r>
        <w:rPr>
          <w:sz w:val="20"/>
        </w:rPr>
        <w:t xml:space="preserve">- работодатели, у которых численность работающих инвалидов составляет не менее 50 % от общей штатной численности работников, представляют документы, подтверждающие данную численность работников из числа инвалидов;</w:t>
      </w:r>
    </w:p>
    <w:p>
      <w:pPr>
        <w:pStyle w:val="0"/>
        <w:spacing w:before="200" w:line-rule="auto"/>
        <w:ind w:firstLine="540"/>
        <w:jc w:val="both"/>
      </w:pPr>
      <w:r>
        <w:rPr>
          <w:sz w:val="20"/>
        </w:rPr>
        <w:t xml:space="preserve">- государственные областные (муниципальные) бюджетные и автономные учреждения Мурманской области представляют согласие органа, осуществляющего функции и полномочия учредителя в отношении данных учреждений, на участие в конкурсе, оформленное на бланке учредителя.</w:t>
      </w:r>
    </w:p>
    <w:p>
      <w:pPr>
        <w:pStyle w:val="0"/>
        <w:spacing w:before="200" w:line-rule="auto"/>
        <w:ind w:firstLine="540"/>
        <w:jc w:val="both"/>
      </w:pPr>
      <w:r>
        <w:rPr>
          <w:sz w:val="20"/>
        </w:rPr>
        <w:t xml:space="preserve">В случае если в указанные документы включена информация, содержащая персональные данные, в комплект документов включаются согласия субъектов этих данных на их обработку в соответствии с Федеральным </w:t>
      </w:r>
      <w:hyperlink w:history="0" r:id="rId27" w:tooltip="Федеральный закон от 27.07.2006 N 152-ФЗ (ред. от 14.07.2022) &quot;О персональных данных&quot; (с изм. и доп., вступ. в силу с 01.03.2023) {КонсультантПлюс}">
        <w:r>
          <w:rPr>
            <w:sz w:val="20"/>
            <w:color w:val="0000ff"/>
          </w:rPr>
          <w:t xml:space="preserve">законом</w:t>
        </w:r>
      </w:hyperlink>
      <w:r>
        <w:rPr>
          <w:sz w:val="20"/>
        </w:rPr>
        <w:t xml:space="preserve"> от 27.07.2006 N 152-ФЗ "О персональных данных".</w:t>
      </w:r>
    </w:p>
    <w:p>
      <w:pPr>
        <w:pStyle w:val="0"/>
        <w:spacing w:before="200" w:line-rule="auto"/>
        <w:ind w:firstLine="540"/>
        <w:jc w:val="both"/>
      </w:pPr>
      <w:r>
        <w:rPr>
          <w:sz w:val="20"/>
        </w:rPr>
        <w:t xml:space="preserve">Документы, указанные в абзаце седьмом и восьмом настоящего пункта, запрашиваются Министерством в рамках межведомственного взаимодействия с территориальным органом Федеральной налоговой службы, в том числе в электронной форме с использованием системы межведомственного электронного взаимодействия.</w:t>
      </w:r>
    </w:p>
    <w:p>
      <w:pPr>
        <w:pStyle w:val="0"/>
        <w:spacing w:before="200" w:line-rule="auto"/>
        <w:ind w:firstLine="540"/>
        <w:jc w:val="both"/>
      </w:pPr>
      <w:r>
        <w:rPr>
          <w:sz w:val="20"/>
        </w:rPr>
        <w:t xml:space="preserve">Работодатели вправе представить дополнительные документы (фотоматериалы, буклеты и т.д.).</w:t>
      </w:r>
    </w:p>
    <w:p>
      <w:pPr>
        <w:pStyle w:val="0"/>
        <w:spacing w:before="200" w:line-rule="auto"/>
        <w:ind w:firstLine="540"/>
        <w:jc w:val="both"/>
      </w:pPr>
      <w:r>
        <w:rPr>
          <w:sz w:val="20"/>
        </w:rPr>
        <w:t xml:space="preserve">4.3. Конкурсная заявка представляется в Министерство непосредственно или направляется по почте по адресу: 183025, г. Мурманск, ул. Полярные Зори, д. 46а, телефон: (815-2) 486-605; регистрируется в Министерстве и журнале учета конкурсных заявок.</w:t>
      </w:r>
    </w:p>
    <w:p>
      <w:pPr>
        <w:pStyle w:val="0"/>
        <w:spacing w:before="200" w:line-rule="auto"/>
        <w:ind w:firstLine="540"/>
        <w:jc w:val="both"/>
      </w:pPr>
      <w:r>
        <w:rPr>
          <w:sz w:val="20"/>
        </w:rPr>
        <w:t xml:space="preserve">Один работодатель может подать только одну заявку.</w:t>
      </w:r>
    </w:p>
    <w:p>
      <w:pPr>
        <w:pStyle w:val="0"/>
        <w:spacing w:before="200" w:line-rule="auto"/>
        <w:ind w:firstLine="540"/>
        <w:jc w:val="both"/>
      </w:pPr>
      <w:r>
        <w:rPr>
          <w:sz w:val="20"/>
        </w:rPr>
        <w:t xml:space="preserve">Датой поступления заявки является дата ее регистрации в Министерстве.</w:t>
      </w:r>
    </w:p>
    <w:p>
      <w:pPr>
        <w:pStyle w:val="0"/>
        <w:spacing w:before="200" w:line-rule="auto"/>
        <w:ind w:firstLine="540"/>
        <w:jc w:val="both"/>
      </w:pPr>
      <w:r>
        <w:rPr>
          <w:sz w:val="20"/>
        </w:rPr>
        <w:t xml:space="preserve">Конкурсная заявка, поступившая после окончания срока приема конкурсных заявок (в том числе по почте), не регистрируется в журнале учета заявок и к участию в конкурсе не допускается.</w:t>
      </w:r>
    </w:p>
    <w:p>
      <w:pPr>
        <w:pStyle w:val="0"/>
        <w:spacing w:before="200" w:line-rule="auto"/>
        <w:ind w:firstLine="540"/>
        <w:jc w:val="both"/>
      </w:pPr>
      <w:r>
        <w:rPr>
          <w:sz w:val="20"/>
        </w:rPr>
        <w:t xml:space="preserve">4.4. В течение срока приема конкурсных заявок Министерство осуществляет консультирование по вопросам подготовки конкурсных заявок путем письменных ответов на обращения работодателей по телефону и (или) при личном обращении.</w:t>
      </w:r>
    </w:p>
    <w:p>
      <w:pPr>
        <w:pStyle w:val="0"/>
        <w:spacing w:before="200" w:line-rule="auto"/>
        <w:ind w:firstLine="540"/>
        <w:jc w:val="both"/>
      </w:pPr>
      <w:r>
        <w:rPr>
          <w:sz w:val="20"/>
        </w:rPr>
        <w:t xml:space="preserve">4.5. Конкурсная заявка может быть отозвана до окончания срока приема конкурсных заявок путем направления в Министерство соответствующего обращения.</w:t>
      </w:r>
    </w:p>
    <w:p>
      <w:pPr>
        <w:pStyle w:val="0"/>
        <w:spacing w:before="200" w:line-rule="auto"/>
        <w:ind w:firstLine="540"/>
        <w:jc w:val="both"/>
      </w:pPr>
      <w:r>
        <w:rPr>
          <w:sz w:val="20"/>
        </w:rPr>
        <w:t xml:space="preserve">4.6. Конкурсные заявки, допущенные к участию в конкурсе, оцениваются конкурсной комиссией в течение 5 рабочих дней с момента принятия решения о допуске конкурсных заявок к участию в конкурсе по балльной системе в соответствии с </w:t>
      </w:r>
      <w:hyperlink w:history="0" w:anchor="P377" w:tooltip="КРИТЕРИИ ОЦЕНКИ">
        <w:r>
          <w:rPr>
            <w:sz w:val="20"/>
            <w:color w:val="0000ff"/>
          </w:rPr>
          <w:t xml:space="preserve">критериями</w:t>
        </w:r>
      </w:hyperlink>
      <w:r>
        <w:rPr>
          <w:sz w:val="20"/>
        </w:rPr>
        <w:t xml:space="preserve"> оценки, определенными в приложении N 2 к настоящему Порядку.</w:t>
      </w:r>
    </w:p>
    <w:p>
      <w:pPr>
        <w:pStyle w:val="0"/>
        <w:spacing w:before="200" w:line-rule="auto"/>
        <w:ind w:firstLine="540"/>
        <w:jc w:val="both"/>
      </w:pPr>
      <w:r>
        <w:rPr>
          <w:sz w:val="20"/>
        </w:rPr>
        <w:t xml:space="preserve">Участники конкурса ранжируются в зависимости от суммарного количества набранных баллов - от большего количества баллов к меньшему.</w:t>
      </w:r>
    </w:p>
    <w:p>
      <w:pPr>
        <w:pStyle w:val="0"/>
        <w:spacing w:before="200" w:line-rule="auto"/>
        <w:ind w:firstLine="540"/>
        <w:jc w:val="both"/>
      </w:pPr>
      <w:r>
        <w:rPr>
          <w:sz w:val="20"/>
        </w:rPr>
        <w:t xml:space="preserve">В случае если конкурсные заявки наберут одинаковое количество баллов, преимущество будет иметь конкурсная заявка, поступившая ранее.</w:t>
      </w:r>
    </w:p>
    <w:bookmarkStart w:id="142" w:name="P142"/>
    <w:bookmarkEnd w:id="142"/>
    <w:p>
      <w:pPr>
        <w:pStyle w:val="0"/>
        <w:spacing w:before="200" w:line-rule="auto"/>
        <w:ind w:firstLine="540"/>
        <w:jc w:val="both"/>
      </w:pPr>
      <w:r>
        <w:rPr>
          <w:sz w:val="20"/>
        </w:rPr>
        <w:t xml:space="preserve">4.7. Конкурсная комиссия устанавливает размер предоставляемого гранта победителям конкурса, набравшим наибольшее количество баллов, в пределах лимитов бюджетных обязательств, доведенных в установленном порядке до Министерства, в целях проведения конкурса в текущем финансовом году.</w:t>
      </w:r>
    </w:p>
    <w:p>
      <w:pPr>
        <w:pStyle w:val="0"/>
        <w:spacing w:before="200" w:line-rule="auto"/>
        <w:ind w:firstLine="540"/>
        <w:jc w:val="both"/>
      </w:pPr>
      <w:r>
        <w:rPr>
          <w:sz w:val="20"/>
        </w:rPr>
        <w:t xml:space="preserve">Размер (сумма) гранта победителям конкурса рассчитывается в соответствии с </w:t>
      </w:r>
      <w:hyperlink w:history="0" w:anchor="P158" w:tooltip="5. Определение объема гранта">
        <w:r>
          <w:rPr>
            <w:sz w:val="20"/>
            <w:color w:val="0000ff"/>
          </w:rPr>
          <w:t xml:space="preserve">разделом 5</w:t>
        </w:r>
      </w:hyperlink>
      <w:r>
        <w:rPr>
          <w:sz w:val="20"/>
        </w:rPr>
        <w:t xml:space="preserve"> настоящего Порядка и утверждается приказом Министерства на основании решения конкурсной комиссии.</w:t>
      </w:r>
    </w:p>
    <w:p>
      <w:pPr>
        <w:pStyle w:val="0"/>
        <w:spacing w:before="200" w:line-rule="auto"/>
        <w:ind w:firstLine="540"/>
        <w:jc w:val="both"/>
      </w:pPr>
      <w:r>
        <w:rPr>
          <w:sz w:val="20"/>
        </w:rPr>
        <w:t xml:space="preserve">4.8. </w:t>
      </w:r>
      <w:hyperlink w:history="0" w:anchor="P411" w:tooltip="ПЕРЕЧЕНЬ">
        <w:r>
          <w:rPr>
            <w:sz w:val="20"/>
            <w:color w:val="0000ff"/>
          </w:rPr>
          <w:t xml:space="preserve">Перечень</w:t>
        </w:r>
      </w:hyperlink>
      <w:r>
        <w:rPr>
          <w:sz w:val="20"/>
        </w:rPr>
        <w:t xml:space="preserve"> участников и победителей конкурса по форме согласно приложению N 3 к настоящему Порядку размещается на сайте Министерства.</w:t>
      </w:r>
    </w:p>
    <w:p>
      <w:pPr>
        <w:pStyle w:val="0"/>
        <w:spacing w:before="200" w:line-rule="auto"/>
        <w:ind w:firstLine="540"/>
        <w:jc w:val="both"/>
      </w:pPr>
      <w:r>
        <w:rPr>
          <w:sz w:val="20"/>
        </w:rPr>
        <w:t xml:space="preserve">4.9. Министерство не направляет уведомления работодателям, не допущенным к участию в конкурсе, и уведомления о результатах рассмотрения поданных работодателями конкурсных заявок, а также не обязано давать объяснения о причинах, по которым заявки не были поддержаны, в том числе сообщать сведения об оценках и выводах членов конкурсной комиссии.</w:t>
      </w:r>
    </w:p>
    <w:p>
      <w:pPr>
        <w:pStyle w:val="0"/>
        <w:spacing w:before="200" w:line-rule="auto"/>
        <w:ind w:firstLine="540"/>
        <w:jc w:val="both"/>
      </w:pPr>
      <w:r>
        <w:rPr>
          <w:sz w:val="20"/>
        </w:rPr>
        <w:t xml:space="preserve">4.10. Министерство не возмещает работодателям, не допущенным к участию в конкурсе, участникам и победителям конкурса никаких расходов, связанных с подготовкой и подачей конкурсных заявок и участием в конкурсе.</w:t>
      </w:r>
    </w:p>
    <w:p>
      <w:pPr>
        <w:pStyle w:val="0"/>
        <w:spacing w:before="200" w:line-rule="auto"/>
        <w:ind w:firstLine="540"/>
        <w:jc w:val="both"/>
      </w:pPr>
      <w:r>
        <w:rPr>
          <w:sz w:val="20"/>
        </w:rPr>
        <w:t xml:space="preserve">4.11. Конкурс признается несостоявшимся, если на участие в конкурсе не представлено ни одной конкурсной заявки, либо все конкурсные заявки отозваны, либо все заявители не допущены к участию в конкурсе.</w:t>
      </w:r>
    </w:p>
    <w:p>
      <w:pPr>
        <w:pStyle w:val="0"/>
        <w:spacing w:before="200" w:line-rule="auto"/>
        <w:ind w:firstLine="540"/>
        <w:jc w:val="both"/>
      </w:pPr>
      <w:r>
        <w:rPr>
          <w:sz w:val="20"/>
        </w:rPr>
        <w:t xml:space="preserve">4.12. В случае если по окончании срока подачи конкурсных заявок подана только одна конкурсная заявка, указанная конкурсная заявка рассматривается в соответствии с настоящим Порядком. В случае если указанная конкурсная заявка соответствует требованиям и условиям, предусмотренным настоящим Порядком, данный участник конкурса признается победителем конкурса.</w:t>
      </w:r>
    </w:p>
    <w:p>
      <w:pPr>
        <w:pStyle w:val="0"/>
        <w:spacing w:before="200" w:line-rule="auto"/>
        <w:ind w:firstLine="540"/>
        <w:jc w:val="both"/>
      </w:pPr>
      <w:r>
        <w:rPr>
          <w:sz w:val="20"/>
        </w:rPr>
        <w:t xml:space="preserve">4.13. Информация об участниках конкурса, о допуске (недопуске) работодателей к участию в конкурсе, об итоговом рейтинге поданных ими конкурсных заявок, итогах конкурса с указанием размера предоставляемого гранта победителям конкурса размещается на сайте Министерства в информационно-телекоммуникационной сети Интернет в срок не позднее 5 рабочих дней после подписания протокола заседания конкурсной комиссии.</w:t>
      </w:r>
    </w:p>
    <w:p>
      <w:pPr>
        <w:pStyle w:val="0"/>
        <w:spacing w:before="200" w:line-rule="auto"/>
        <w:ind w:firstLine="540"/>
        <w:jc w:val="both"/>
      </w:pPr>
      <w:r>
        <w:rPr>
          <w:sz w:val="20"/>
        </w:rPr>
        <w:t xml:space="preserve">Размещаемая информация должна содержать в том числе следующие сведения:</w:t>
      </w:r>
    </w:p>
    <w:p>
      <w:pPr>
        <w:pStyle w:val="0"/>
        <w:spacing w:before="200" w:line-rule="auto"/>
        <w:ind w:firstLine="540"/>
        <w:jc w:val="both"/>
      </w:pPr>
      <w:r>
        <w:rPr>
          <w:sz w:val="20"/>
        </w:rPr>
        <w:t xml:space="preserve">- дата, время и место проведения рассмотрения конкурсных заявок;</w:t>
      </w:r>
    </w:p>
    <w:p>
      <w:pPr>
        <w:pStyle w:val="0"/>
        <w:spacing w:before="200" w:line-rule="auto"/>
        <w:ind w:firstLine="540"/>
        <w:jc w:val="both"/>
      </w:pPr>
      <w:r>
        <w:rPr>
          <w:sz w:val="20"/>
        </w:rPr>
        <w:t xml:space="preserve">- дата, время и место оценки конкурсных заявок;</w:t>
      </w:r>
    </w:p>
    <w:p>
      <w:pPr>
        <w:pStyle w:val="0"/>
        <w:spacing w:before="200" w:line-rule="auto"/>
        <w:ind w:firstLine="540"/>
        <w:jc w:val="both"/>
      </w:pPr>
      <w:r>
        <w:rPr>
          <w:sz w:val="20"/>
        </w:rPr>
        <w:t xml:space="preserve">- информация об участниках конкурса, конкурсные заявки которых были рассмотрены;</w:t>
      </w:r>
    </w:p>
    <w:p>
      <w:pPr>
        <w:pStyle w:val="0"/>
        <w:spacing w:before="200" w:line-rule="auto"/>
        <w:ind w:firstLine="540"/>
        <w:jc w:val="both"/>
      </w:pPr>
      <w:r>
        <w:rPr>
          <w:sz w:val="20"/>
        </w:rPr>
        <w:t xml:space="preserve">- информация об участниках конкурса, конкурсные заявки которых были отклонены, с указанием причин их отклонения, в том числе положений настоящего Порядка, которым не соответствуют такие конкурсные заявки;</w:t>
      </w:r>
    </w:p>
    <w:p>
      <w:pPr>
        <w:pStyle w:val="0"/>
        <w:spacing w:before="200" w:line-rule="auto"/>
        <w:ind w:firstLine="540"/>
        <w:jc w:val="both"/>
      </w:pPr>
      <w:r>
        <w:rPr>
          <w:sz w:val="20"/>
        </w:rPr>
        <w:t xml:space="preserve">- последовательность оценки конкурсных заявок участников конкурса, присвоенные конкурсным заявкам участников конкурса значения по каждому из предусмотренных критериев оценки конкурсных заявок участников конкурса, принятое на основании результатов оценки указанных заявок решение о присвоении таким конкурсным заявкам порядковых номеров;</w:t>
      </w:r>
    </w:p>
    <w:p>
      <w:pPr>
        <w:pStyle w:val="0"/>
        <w:spacing w:before="200" w:line-rule="auto"/>
        <w:ind w:firstLine="540"/>
        <w:jc w:val="both"/>
      </w:pPr>
      <w:r>
        <w:rPr>
          <w:sz w:val="20"/>
        </w:rPr>
        <w:t xml:space="preserve">- наименование работодателя, с которым заключается договор, и размер предоставляемого ему гранта.</w:t>
      </w:r>
    </w:p>
    <w:p>
      <w:pPr>
        <w:pStyle w:val="0"/>
        <w:jc w:val="both"/>
      </w:pPr>
      <w:r>
        <w:rPr>
          <w:sz w:val="20"/>
        </w:rPr>
      </w:r>
    </w:p>
    <w:bookmarkStart w:id="158" w:name="P158"/>
    <w:bookmarkEnd w:id="158"/>
    <w:p>
      <w:pPr>
        <w:pStyle w:val="2"/>
        <w:outlineLvl w:val="1"/>
        <w:jc w:val="center"/>
      </w:pPr>
      <w:r>
        <w:rPr>
          <w:sz w:val="20"/>
        </w:rPr>
        <w:t xml:space="preserve">5. Определение объема гранта</w:t>
      </w:r>
    </w:p>
    <w:p>
      <w:pPr>
        <w:pStyle w:val="0"/>
        <w:jc w:val="both"/>
      </w:pPr>
      <w:r>
        <w:rPr>
          <w:sz w:val="20"/>
        </w:rPr>
      </w:r>
    </w:p>
    <w:bookmarkStart w:id="160" w:name="P160"/>
    <w:bookmarkEnd w:id="160"/>
    <w:p>
      <w:pPr>
        <w:pStyle w:val="0"/>
        <w:ind w:firstLine="540"/>
        <w:jc w:val="both"/>
      </w:pPr>
      <w:r>
        <w:rPr>
          <w:sz w:val="20"/>
        </w:rPr>
        <w:t xml:space="preserve">5.1. Размер гранта на оборудование (оснащение) для инвалидов постоянных рабочих мест каждому победителю конкурса определяется по следующей формуле:</w:t>
      </w:r>
    </w:p>
    <w:p>
      <w:pPr>
        <w:pStyle w:val="0"/>
        <w:jc w:val="both"/>
      </w:pPr>
      <w:r>
        <w:rPr>
          <w:sz w:val="20"/>
        </w:rPr>
      </w:r>
    </w:p>
    <w:p>
      <w:pPr>
        <w:pStyle w:val="0"/>
        <w:jc w:val="center"/>
      </w:pPr>
      <w:r>
        <w:rPr>
          <w:sz w:val="20"/>
        </w:rPr>
        <w:t xml:space="preserve">С = А x Б, где:</w:t>
      </w:r>
    </w:p>
    <w:p>
      <w:pPr>
        <w:pStyle w:val="0"/>
        <w:jc w:val="both"/>
      </w:pPr>
      <w:r>
        <w:rPr>
          <w:sz w:val="20"/>
        </w:rPr>
      </w:r>
    </w:p>
    <w:p>
      <w:pPr>
        <w:pStyle w:val="0"/>
        <w:ind w:firstLine="540"/>
        <w:jc w:val="both"/>
      </w:pPr>
      <w:r>
        <w:rPr>
          <w:sz w:val="20"/>
        </w:rPr>
        <w:t xml:space="preserve">С - размер гранта грантополучателю на оборудование (оснащение) для инвалидов рабочих мест, в том числе специальных;</w:t>
      </w:r>
    </w:p>
    <w:p>
      <w:pPr>
        <w:pStyle w:val="0"/>
        <w:spacing w:before="200" w:line-rule="auto"/>
        <w:ind w:firstLine="540"/>
        <w:jc w:val="both"/>
      </w:pPr>
      <w:r>
        <w:rPr>
          <w:sz w:val="20"/>
        </w:rPr>
        <w:t xml:space="preserve">А - количество планируемых к оборудованию (оснащению) для инвалидов постоянных рабочих мест, в том числе специальных, в соответствии с конкурсной заявкой;</w:t>
      </w:r>
    </w:p>
    <w:p>
      <w:pPr>
        <w:pStyle w:val="0"/>
        <w:spacing w:before="200" w:line-rule="auto"/>
        <w:ind w:firstLine="540"/>
        <w:jc w:val="both"/>
      </w:pPr>
      <w:r>
        <w:rPr>
          <w:sz w:val="20"/>
        </w:rPr>
        <w:t xml:space="preserve">Б - норматив расходов на оборудование (оснащение) для инвалидов одного постоянного рабочего места, в том числе специального.</w:t>
      </w:r>
    </w:p>
    <w:p>
      <w:pPr>
        <w:pStyle w:val="0"/>
        <w:spacing w:before="200" w:line-rule="auto"/>
        <w:ind w:firstLine="540"/>
        <w:jc w:val="both"/>
      </w:pPr>
      <w:r>
        <w:rPr>
          <w:sz w:val="20"/>
        </w:rPr>
        <w:t xml:space="preserve">Норматив расходов на оборудование (оснащение) одного рабочего места для трудоустройства незанятого инвалида составляет 150000 рублей.</w:t>
      </w:r>
    </w:p>
    <w:p>
      <w:pPr>
        <w:pStyle w:val="0"/>
        <w:spacing w:before="200" w:line-rule="auto"/>
        <w:ind w:firstLine="540"/>
        <w:jc w:val="both"/>
      </w:pPr>
      <w:r>
        <w:rPr>
          <w:sz w:val="20"/>
        </w:rPr>
        <w:t xml:space="preserve">5.2. Перечень получателей гранта и размер гранта, рассчитанный в соответствии с </w:t>
      </w:r>
      <w:hyperlink w:history="0" w:anchor="P160" w:tooltip="5.1. Размер гранта на оборудование (оснащение) для инвалидов постоянных рабочих мест каждому победителю конкурса определяется по следующей формуле:">
        <w:r>
          <w:rPr>
            <w:sz w:val="20"/>
            <w:color w:val="0000ff"/>
          </w:rPr>
          <w:t xml:space="preserve">пунктом 5.1</w:t>
        </w:r>
      </w:hyperlink>
      <w:r>
        <w:rPr>
          <w:sz w:val="20"/>
        </w:rPr>
        <w:t xml:space="preserve"> настоящего Порядка, утверждаются приказом Министерства.</w:t>
      </w:r>
    </w:p>
    <w:p>
      <w:pPr>
        <w:pStyle w:val="0"/>
        <w:jc w:val="both"/>
      </w:pPr>
      <w:r>
        <w:rPr>
          <w:sz w:val="20"/>
        </w:rPr>
      </w:r>
    </w:p>
    <w:p>
      <w:pPr>
        <w:pStyle w:val="2"/>
        <w:outlineLvl w:val="1"/>
        <w:jc w:val="center"/>
      </w:pPr>
      <w:r>
        <w:rPr>
          <w:sz w:val="20"/>
        </w:rPr>
        <w:t xml:space="preserve">6. Предоставление и использование гранта, возврат гранта</w:t>
      </w:r>
    </w:p>
    <w:p>
      <w:pPr>
        <w:pStyle w:val="0"/>
        <w:jc w:val="both"/>
      </w:pPr>
      <w:r>
        <w:rPr>
          <w:sz w:val="20"/>
        </w:rPr>
      </w:r>
    </w:p>
    <w:p>
      <w:pPr>
        <w:pStyle w:val="0"/>
        <w:ind w:firstLine="540"/>
        <w:jc w:val="both"/>
      </w:pPr>
      <w:r>
        <w:rPr>
          <w:sz w:val="20"/>
        </w:rPr>
        <w:t xml:space="preserve">6.1. Грант из областного бюджета предоставляется победителю конкурса на основании договора, заключаемого по утвержденной Министерством финансов Мурманской области форме.</w:t>
      </w:r>
    </w:p>
    <w:p>
      <w:pPr>
        <w:pStyle w:val="0"/>
        <w:spacing w:before="200" w:line-rule="auto"/>
        <w:ind w:firstLine="540"/>
        <w:jc w:val="both"/>
      </w:pPr>
      <w:r>
        <w:rPr>
          <w:sz w:val="20"/>
        </w:rPr>
        <w:t xml:space="preserve">6.2. Условиями предоставления гранта являются:</w:t>
      </w:r>
    </w:p>
    <w:p>
      <w:pPr>
        <w:pStyle w:val="0"/>
        <w:spacing w:before="200" w:line-rule="auto"/>
        <w:ind w:firstLine="540"/>
        <w:jc w:val="both"/>
      </w:pPr>
      <w:r>
        <w:rPr>
          <w:sz w:val="20"/>
        </w:rPr>
        <w:t xml:space="preserve">- объявление работодателя победителем конкурса;</w:t>
      </w:r>
    </w:p>
    <w:p>
      <w:pPr>
        <w:pStyle w:val="0"/>
        <w:spacing w:before="200" w:line-rule="auto"/>
        <w:ind w:firstLine="540"/>
        <w:jc w:val="both"/>
      </w:pPr>
      <w:r>
        <w:rPr>
          <w:sz w:val="20"/>
        </w:rPr>
        <w:t xml:space="preserve">- согласие получателя гранта и лиц, получающих средства на основании договоров, заключенных с получателем гранта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них проверки Министерством соблюдения порядка и условий предоставления гранта, в том числе в части достижения результатов предоставления гранта, а также проверки органами государственного финансового контроля Мурманской области соблюдения получателем гранта порядка и условий предоставления гранта в соответствии со </w:t>
      </w:r>
      <w:hyperlink w:history="0" r:id="rId28"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статьями 268.1</w:t>
        </w:r>
      </w:hyperlink>
      <w:r>
        <w:rPr>
          <w:sz w:val="20"/>
        </w:rPr>
        <w:t xml:space="preserve"> и </w:t>
      </w:r>
      <w:hyperlink w:history="0" r:id="rId29"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269.2</w:t>
        </w:r>
      </w:hyperlink>
      <w:r>
        <w:rPr>
          <w:sz w:val="20"/>
        </w:rPr>
        <w:t xml:space="preserve"> Бюджетного кодекса Российской Федерации и на включение таких положений в договор;</w:t>
      </w:r>
    </w:p>
    <w:p>
      <w:pPr>
        <w:pStyle w:val="0"/>
        <w:spacing w:before="200" w:line-rule="auto"/>
        <w:ind w:firstLine="540"/>
        <w:jc w:val="both"/>
      </w:pPr>
      <w:r>
        <w:rPr>
          <w:sz w:val="20"/>
        </w:rPr>
        <w:t xml:space="preserve">- запрет приобретения получателем гранта, а также юридическими лицами, получающими средства на основании договоров, заключенных с получателем гранта, за счет полученных из областного бюджета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pPr>
        <w:pStyle w:val="0"/>
        <w:spacing w:before="200" w:line-rule="auto"/>
        <w:ind w:firstLine="540"/>
        <w:jc w:val="both"/>
      </w:pPr>
      <w:r>
        <w:rPr>
          <w:sz w:val="20"/>
        </w:rPr>
        <w:t xml:space="preserve">6.3. Получатель гранта должен соответствовать на дату подачи конкурсной заявки требованиям, указанным в </w:t>
      </w:r>
      <w:hyperlink w:history="0" w:anchor="P83" w:tooltip="2.3. К участию в конкурсе допускаются юридические лица независимо от их организационно-правовой формы и формы собственности (за исключением государственных (муниципальных) казенных учреждений) или индивидуальные предприниматели, осуществляющие деятельность на территории Мурманской области, создающие и (или) оборудующие постоянные рабочие места для инвалидов, в том числе специальные.">
        <w:r>
          <w:rPr>
            <w:sz w:val="20"/>
            <w:color w:val="0000ff"/>
          </w:rPr>
          <w:t xml:space="preserve">пунктах 2.3</w:t>
        </w:r>
      </w:hyperlink>
      <w:r>
        <w:rPr>
          <w:sz w:val="20"/>
        </w:rPr>
        <w:t xml:space="preserve"> и </w:t>
      </w:r>
      <w:hyperlink w:history="0" w:anchor="P85" w:tooltip="2.5. Требования к участникам конкурса:">
        <w:r>
          <w:rPr>
            <w:sz w:val="20"/>
            <w:color w:val="0000ff"/>
          </w:rPr>
          <w:t xml:space="preserve">2.5</w:t>
        </w:r>
      </w:hyperlink>
      <w:r>
        <w:rPr>
          <w:sz w:val="20"/>
        </w:rPr>
        <w:t xml:space="preserve"> настоящего Порядка.</w:t>
      </w:r>
    </w:p>
    <w:p>
      <w:pPr>
        <w:pStyle w:val="0"/>
        <w:spacing w:before="200" w:line-rule="auto"/>
        <w:ind w:firstLine="540"/>
        <w:jc w:val="both"/>
      </w:pPr>
      <w:r>
        <w:rPr>
          <w:sz w:val="20"/>
        </w:rPr>
        <w:t xml:space="preserve">6.4. Основаниями для отказа в предоставлении гранта являются:</w:t>
      </w:r>
    </w:p>
    <w:p>
      <w:pPr>
        <w:pStyle w:val="0"/>
        <w:spacing w:before="200" w:line-rule="auto"/>
        <w:ind w:firstLine="540"/>
        <w:jc w:val="both"/>
      </w:pPr>
      <w:r>
        <w:rPr>
          <w:sz w:val="20"/>
        </w:rPr>
        <w:t xml:space="preserve">- несоответствие получателя гранта требованиям, определенным </w:t>
      </w:r>
      <w:hyperlink w:history="0" w:anchor="P85" w:tooltip="2.5. Требования к участникам конкурса:">
        <w:r>
          <w:rPr>
            <w:sz w:val="20"/>
            <w:color w:val="0000ff"/>
          </w:rPr>
          <w:t xml:space="preserve">пунктом 2.5</w:t>
        </w:r>
      </w:hyperlink>
      <w:r>
        <w:rPr>
          <w:sz w:val="20"/>
        </w:rPr>
        <w:t xml:space="preserve"> настоящего Порядка;</w:t>
      </w:r>
    </w:p>
    <w:p>
      <w:pPr>
        <w:pStyle w:val="0"/>
        <w:spacing w:before="200" w:line-rule="auto"/>
        <w:ind w:firstLine="540"/>
        <w:jc w:val="both"/>
      </w:pPr>
      <w:r>
        <w:rPr>
          <w:sz w:val="20"/>
        </w:rPr>
        <w:t xml:space="preserve">- установление факта недостоверности представленной получателем гранта информации.</w:t>
      </w:r>
    </w:p>
    <w:p>
      <w:pPr>
        <w:pStyle w:val="0"/>
        <w:spacing w:before="200" w:line-rule="auto"/>
        <w:ind w:firstLine="540"/>
        <w:jc w:val="both"/>
      </w:pPr>
      <w:r>
        <w:rPr>
          <w:sz w:val="20"/>
        </w:rPr>
        <w:t xml:space="preserve">6.5. Министерство заключает договор о предоставлении гранта не позднее 25 рабочих дней со дня официального опубликования результатов конкурса. Если в течение установленного срока договор не заключен по вине победителя конкурса, то победитель конкурса теряет право на получение гранта, а договор заключается с участником конкурса, занимающим следующее место в рейтинге по итогам оценки заявок.</w:t>
      </w:r>
    </w:p>
    <w:p>
      <w:pPr>
        <w:pStyle w:val="0"/>
        <w:spacing w:before="200" w:line-rule="auto"/>
        <w:ind w:firstLine="540"/>
        <w:jc w:val="both"/>
      </w:pPr>
      <w:r>
        <w:rPr>
          <w:sz w:val="20"/>
        </w:rPr>
        <w:t xml:space="preserve">6.6. В договоре предусматриваются:</w:t>
      </w:r>
    </w:p>
    <w:p>
      <w:pPr>
        <w:pStyle w:val="0"/>
        <w:spacing w:before="200" w:line-rule="auto"/>
        <w:ind w:firstLine="540"/>
        <w:jc w:val="both"/>
      </w:pPr>
      <w:r>
        <w:rPr>
          <w:sz w:val="20"/>
        </w:rPr>
        <w:t xml:space="preserve">- цели и условия предоставления гранта, объем гранта;</w:t>
      </w:r>
    </w:p>
    <w:p>
      <w:pPr>
        <w:pStyle w:val="0"/>
        <w:spacing w:before="200" w:line-rule="auto"/>
        <w:ind w:firstLine="540"/>
        <w:jc w:val="both"/>
      </w:pPr>
      <w:r>
        <w:rPr>
          <w:sz w:val="20"/>
        </w:rPr>
        <w:t xml:space="preserve">- перечень приобретаемого оборудования (оснащения) для инвалидов постоянных рабочих мест (в соответствии с заявкой для участия в конкурсе);</w:t>
      </w:r>
    </w:p>
    <w:p>
      <w:pPr>
        <w:pStyle w:val="0"/>
        <w:spacing w:before="200" w:line-rule="auto"/>
        <w:ind w:firstLine="540"/>
        <w:jc w:val="both"/>
      </w:pPr>
      <w:r>
        <w:rPr>
          <w:sz w:val="20"/>
        </w:rPr>
        <w:t xml:space="preserve">- количество оборудуемых (оснащаемых) за счет средств гранта постоянных рабочих мест, в том числе специальных, для трудоустройства незанятых инвалидов (в соответствии с заявкой для участия в конкурсе);</w:t>
      </w:r>
    </w:p>
    <w:p>
      <w:pPr>
        <w:pStyle w:val="0"/>
        <w:spacing w:before="200" w:line-rule="auto"/>
        <w:ind w:firstLine="540"/>
        <w:jc w:val="both"/>
      </w:pPr>
      <w:r>
        <w:rPr>
          <w:sz w:val="20"/>
        </w:rPr>
        <w:t xml:space="preserve">- обязательство получателя гранта по размещению на Единой цифровой платформе в сфере занятости и трудовых отношений "Работа в России" сведений о потребности в работниках - гражданах с инвалидностью и об условиях их привлечения, о наличии свободных для них рабочих мест и вакантных должностей, специальных рабочих мест, оборудованных (оснащенных) для работы инвалидов (или по актуализации этих сведений, если они были размещены до заключения договора) (при наличии такой потребности);</w:t>
      </w:r>
    </w:p>
    <w:p>
      <w:pPr>
        <w:pStyle w:val="0"/>
        <w:spacing w:before="200" w:line-rule="auto"/>
        <w:ind w:firstLine="540"/>
        <w:jc w:val="both"/>
      </w:pPr>
      <w:r>
        <w:rPr>
          <w:sz w:val="20"/>
        </w:rPr>
        <w:t xml:space="preserve">- обязательство получателя гранта по приему на работу в текущем году незанятых инвалидов на рабочие места, оборудованные (оснащенные) за счет средств гранта (в соответствии с заявкой для участия в конкурсе), на срок не менее 6 месяцев;</w:t>
      </w:r>
    </w:p>
    <w:p>
      <w:pPr>
        <w:pStyle w:val="0"/>
        <w:spacing w:before="200" w:line-rule="auto"/>
        <w:ind w:firstLine="540"/>
        <w:jc w:val="both"/>
      </w:pPr>
      <w:r>
        <w:rPr>
          <w:sz w:val="20"/>
        </w:rPr>
        <w:t xml:space="preserve">- обязательство получателя гранта (в случае увольнения ранее принятого инвалида до истечения 6 месяцев со дня его трудоустройства):</w:t>
      </w:r>
    </w:p>
    <w:p>
      <w:pPr>
        <w:pStyle w:val="0"/>
        <w:spacing w:before="200" w:line-rule="auto"/>
        <w:ind w:firstLine="540"/>
        <w:jc w:val="both"/>
      </w:pPr>
      <w:r>
        <w:rPr>
          <w:sz w:val="20"/>
        </w:rPr>
        <w:t xml:space="preserve">а) по предоставлению в службу занятости населения в течение 10 рабочих дней со дня увольнения инвалида сведений о потребности в работниках - гражданах с инвалидностью, наличии свободных (выделенных) для них рабочих мест по </w:t>
      </w:r>
      <w:hyperlink w:history="0" r:id="rId30" w:tooltip="Приказ Минтруда России от 20.10.2021 N 738н &quot;Об утверждении форм документов, связанных с предоставлением государственных услуг в области содействия занятости населения&quot; (Зарегистрировано в Минюсте России 29.12.2021 N 66669) {КонсультантПлюс}">
        <w:r>
          <w:rPr>
            <w:sz w:val="20"/>
            <w:color w:val="0000ff"/>
          </w:rPr>
          <w:t xml:space="preserve">форме</w:t>
        </w:r>
      </w:hyperlink>
      <w:r>
        <w:rPr>
          <w:sz w:val="20"/>
        </w:rPr>
        <w:t xml:space="preserve"> согласно приложению N 9 к приказу Минтруда России от 20.10.2021 N 738н "Об утверждении форм документов, связанных с предоставлением государственных услуг в области содействия занятости населения" и копии приказа об увольнении инвалида, заверенной подписью руководителя юридического лица (индивидуального предпринимателя), печатью (при наличии) юридического лица (индивидуального предпринимателя);</w:t>
      </w:r>
    </w:p>
    <w:p>
      <w:pPr>
        <w:pStyle w:val="0"/>
        <w:spacing w:before="200" w:line-rule="auto"/>
        <w:ind w:firstLine="540"/>
        <w:jc w:val="both"/>
      </w:pPr>
      <w:r>
        <w:rPr>
          <w:sz w:val="20"/>
        </w:rPr>
        <w:t xml:space="preserve">б) по приему на работу другого инвалида на освободившееся рабочее место, оборудованное (оснащенное) для трудоустройства инвалидов, в течение 2 месяцев после увольнения;</w:t>
      </w:r>
    </w:p>
    <w:p>
      <w:pPr>
        <w:pStyle w:val="0"/>
        <w:spacing w:before="200" w:line-rule="auto"/>
        <w:ind w:firstLine="540"/>
        <w:jc w:val="both"/>
      </w:pPr>
      <w:r>
        <w:rPr>
          <w:sz w:val="20"/>
        </w:rPr>
        <w:t xml:space="preserve">- результат предоставления гранта;</w:t>
      </w:r>
    </w:p>
    <w:p>
      <w:pPr>
        <w:pStyle w:val="0"/>
        <w:spacing w:before="200" w:line-rule="auto"/>
        <w:ind w:firstLine="540"/>
        <w:jc w:val="both"/>
      </w:pPr>
      <w:r>
        <w:rPr>
          <w:sz w:val="20"/>
        </w:rPr>
        <w:t xml:space="preserve">- порядок, сроки и формы предоставления получателем гранта отчетности об использовании гранта и о достижении результата предоставления гранта;</w:t>
      </w:r>
    </w:p>
    <w:p>
      <w:pPr>
        <w:pStyle w:val="0"/>
        <w:spacing w:before="200" w:line-rule="auto"/>
        <w:ind w:firstLine="540"/>
        <w:jc w:val="both"/>
      </w:pPr>
      <w:r>
        <w:rPr>
          <w:sz w:val="20"/>
        </w:rPr>
        <w:t xml:space="preserve">- основания прекращения договора;</w:t>
      </w:r>
    </w:p>
    <w:p>
      <w:pPr>
        <w:pStyle w:val="0"/>
        <w:spacing w:before="200" w:line-rule="auto"/>
        <w:ind w:firstLine="540"/>
        <w:jc w:val="both"/>
      </w:pPr>
      <w:r>
        <w:rPr>
          <w:sz w:val="20"/>
        </w:rPr>
        <w:t xml:space="preserve">- порядок и сроки возврата гранта, в т.ч. в случае нарушения получателем гранта условий, определенных договором;</w:t>
      </w:r>
    </w:p>
    <w:p>
      <w:pPr>
        <w:pStyle w:val="0"/>
        <w:spacing w:before="200" w:line-rule="auto"/>
        <w:ind w:firstLine="540"/>
        <w:jc w:val="both"/>
      </w:pPr>
      <w:r>
        <w:rPr>
          <w:sz w:val="20"/>
        </w:rPr>
        <w:t xml:space="preserve">- основания для расторжения договора, в том числе Министерством в одностороннем порядке;</w:t>
      </w:r>
    </w:p>
    <w:p>
      <w:pPr>
        <w:pStyle w:val="0"/>
        <w:spacing w:before="200" w:line-rule="auto"/>
        <w:ind w:firstLine="540"/>
        <w:jc w:val="both"/>
      </w:pPr>
      <w:r>
        <w:rPr>
          <w:sz w:val="20"/>
        </w:rPr>
        <w:t xml:space="preserve">- порядок и сроки перечисления Министерством гранта;</w:t>
      </w:r>
    </w:p>
    <w:p>
      <w:pPr>
        <w:pStyle w:val="0"/>
        <w:spacing w:before="200" w:line-rule="auto"/>
        <w:ind w:firstLine="540"/>
        <w:jc w:val="both"/>
      </w:pPr>
      <w:r>
        <w:rPr>
          <w:sz w:val="20"/>
        </w:rPr>
        <w:t xml:space="preserve">- согласие получателя гранта на осуществление в отношении него проверки Министерством соблюдения порядка и условий предоставления гранта, в том числе в части достижения результатов предоставления гранта, а также проверки органами государственного финансового контроля Мурманской области соблюдения получателем гранта порядка и условий предоставления гранта в соответствии со </w:t>
      </w:r>
      <w:hyperlink w:history="0" r:id="rId31"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статьями 268.1</w:t>
        </w:r>
      </w:hyperlink>
      <w:r>
        <w:rPr>
          <w:sz w:val="20"/>
        </w:rPr>
        <w:t xml:space="preserve"> и </w:t>
      </w:r>
      <w:hyperlink w:history="0" r:id="rId32" w:tooltip="&quot;Бюджетный кодекс Российской Федерации&quot; от 31.07.1998 N 145-ФЗ (ред. от 28.12.2022) (с изм. и доп., вступ. в силу с 01.01.2023) {КонсультантПлюс}">
        <w:r>
          <w:rPr>
            <w:sz w:val="20"/>
            <w:color w:val="0000ff"/>
          </w:rPr>
          <w:t xml:space="preserve">269.2</w:t>
        </w:r>
      </w:hyperlink>
      <w:r>
        <w:rPr>
          <w:sz w:val="20"/>
        </w:rPr>
        <w:t xml:space="preserve"> Бюджетного кодекса Российской Федерации и на включение таких положений в договор;</w:t>
      </w:r>
    </w:p>
    <w:p>
      <w:pPr>
        <w:pStyle w:val="0"/>
        <w:spacing w:before="200" w:line-rule="auto"/>
        <w:ind w:firstLine="540"/>
        <w:jc w:val="both"/>
      </w:pPr>
      <w:r>
        <w:rPr>
          <w:sz w:val="20"/>
        </w:rPr>
        <w:t xml:space="preserve">- запрет приобретения получателем гранта, а также юридическими лицами, получающими средства на основании договоров, заключенных с получателем гранта, за счет полученных из областного бюджета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pPr>
        <w:pStyle w:val="0"/>
        <w:spacing w:before="200" w:line-rule="auto"/>
        <w:ind w:firstLine="540"/>
        <w:jc w:val="both"/>
      </w:pPr>
      <w:r>
        <w:rPr>
          <w:sz w:val="20"/>
        </w:rPr>
        <w:t xml:space="preserve">- основания и порядок внесения изменений в договор, в том числе в случае уменьшения (увеличения) Министерству ранее доведенных лимитов бюджетных обязательств на предоставление гранта, приводящего к невозможности предоставления гранта в размере, определенном в договоре, условия о согласовании новых условий договора или о расторжении договора при недостижении согласия по новым условиям;</w:t>
      </w:r>
    </w:p>
    <w:p>
      <w:pPr>
        <w:pStyle w:val="0"/>
        <w:spacing w:before="200" w:line-rule="auto"/>
        <w:ind w:firstLine="540"/>
        <w:jc w:val="both"/>
      </w:pPr>
      <w:r>
        <w:rPr>
          <w:sz w:val="20"/>
        </w:rPr>
        <w:t xml:space="preserve">- ответственность за несоблюдение сторонами условий договора.</w:t>
      </w:r>
    </w:p>
    <w:p>
      <w:pPr>
        <w:pStyle w:val="0"/>
        <w:spacing w:before="200" w:line-rule="auto"/>
        <w:ind w:firstLine="540"/>
        <w:jc w:val="both"/>
      </w:pPr>
      <w:r>
        <w:rPr>
          <w:sz w:val="20"/>
        </w:rPr>
        <w:t xml:space="preserve">6.7. Перечисление гранта осуществляется Министерством единовременно не позднее 25 рабочих дней со дня заключения договора.</w:t>
      </w:r>
    </w:p>
    <w:p>
      <w:pPr>
        <w:pStyle w:val="0"/>
        <w:spacing w:before="200" w:line-rule="auto"/>
        <w:ind w:firstLine="540"/>
        <w:jc w:val="both"/>
      </w:pPr>
      <w:r>
        <w:rPr>
          <w:sz w:val="20"/>
        </w:rPr>
        <w:t xml:space="preserve">6.8. Счета, на которые подлежит перечислению грант:</w:t>
      </w:r>
    </w:p>
    <w:p>
      <w:pPr>
        <w:pStyle w:val="0"/>
        <w:spacing w:before="200" w:line-rule="auto"/>
        <w:ind w:firstLine="540"/>
        <w:jc w:val="both"/>
      </w:pPr>
      <w:r>
        <w:rPr>
          <w:sz w:val="20"/>
        </w:rPr>
        <w:t xml:space="preserve">6.8.1. Индивидуальным предпринимателям, юридическим лицам, за исключением бюджетных (автономных) учреждений:</w:t>
      </w:r>
    </w:p>
    <w:p>
      <w:pPr>
        <w:pStyle w:val="0"/>
        <w:spacing w:before="200" w:line-rule="auto"/>
        <w:ind w:firstLine="540"/>
        <w:jc w:val="both"/>
      </w:pPr>
      <w:r>
        <w:rPr>
          <w:sz w:val="20"/>
        </w:rPr>
        <w:t xml:space="preserve">- в случае если грант подлежит в соответствии с бюджетным законодательством Российской Федерации казначейскому сопровождению - счета, открытые территориальным органам Федерального казначейства в учреждении Центрального банка Российской Федерации для учета средств юридических лиц, не являющихся участниками бюджетного процесса;</w:t>
      </w:r>
    </w:p>
    <w:p>
      <w:pPr>
        <w:pStyle w:val="0"/>
        <w:spacing w:before="200" w:line-rule="auto"/>
        <w:ind w:firstLine="540"/>
        <w:jc w:val="both"/>
      </w:pPr>
      <w:r>
        <w:rPr>
          <w:sz w:val="20"/>
        </w:rPr>
        <w:t xml:space="preserve">- в случае если грант не подлежит в соответствии с бюджетным законодательством Российской Федерации казначейскому сопровождению - расчетные счета, открытые получателям грантов в российских кредитных организациях.</w:t>
      </w:r>
    </w:p>
    <w:p>
      <w:pPr>
        <w:pStyle w:val="0"/>
        <w:spacing w:before="200" w:line-rule="auto"/>
        <w:ind w:firstLine="540"/>
        <w:jc w:val="both"/>
      </w:pPr>
      <w:r>
        <w:rPr>
          <w:sz w:val="20"/>
        </w:rPr>
        <w:t xml:space="preserve">6.8.2. Бюджетным учреждениям - лицевые счета, открытые в территориальном органе Федерального казначейства или финансовом органе субъекта Российской Федерации (муниципального образования).</w:t>
      </w:r>
    </w:p>
    <w:p>
      <w:pPr>
        <w:pStyle w:val="0"/>
        <w:spacing w:before="200" w:line-rule="auto"/>
        <w:ind w:firstLine="540"/>
        <w:jc w:val="both"/>
      </w:pPr>
      <w:r>
        <w:rPr>
          <w:sz w:val="20"/>
        </w:rPr>
        <w:t xml:space="preserve">6.8.3. Автономным учреждениям - лицевые счета, открытые в территориальном органе Федерального казначейства, финансовом органе субъекта Российской Федерации (муниципального образования), или расчетные счета в российских кредитных организациях.</w:t>
      </w:r>
    </w:p>
    <w:bookmarkStart w:id="208" w:name="P208"/>
    <w:bookmarkEnd w:id="208"/>
    <w:p>
      <w:pPr>
        <w:pStyle w:val="0"/>
        <w:spacing w:before="200" w:line-rule="auto"/>
        <w:ind w:firstLine="540"/>
        <w:jc w:val="both"/>
      </w:pPr>
      <w:r>
        <w:rPr>
          <w:sz w:val="20"/>
        </w:rPr>
        <w:t xml:space="preserve">6.9. За счет предоставленных средств получатели гранта вправе осуществлять следующие направления расходов, непосредственно связанные с оборудованием (оснащением) для инвалидов постоянных рабочих мест, в том числе специальных:</w:t>
      </w:r>
    </w:p>
    <w:p>
      <w:pPr>
        <w:pStyle w:val="0"/>
        <w:spacing w:before="200" w:line-rule="auto"/>
        <w:ind w:firstLine="540"/>
        <w:jc w:val="both"/>
      </w:pPr>
      <w:r>
        <w:rPr>
          <w:sz w:val="20"/>
        </w:rPr>
        <w:t xml:space="preserve">- оборудование (оснащение) специальных рабочих мест для инвалидов в соответствии с основными </w:t>
      </w:r>
      <w:hyperlink w:history="0" r:id="rId33" w:tooltip="Приказ Минтруда России от 19.11.2013 N 685н &quot;Об утверждении основных требований к оснащению (оборудованию) специальных рабочих мест для трудоустройства инвалидов с учетом нарушенных функций и ограничений их жизнедеятельности&quot; (Зарегистрировано в Минюсте России 02.04.2014 N 31801) {КонсультантПлюс}">
        <w:r>
          <w:rPr>
            <w:sz w:val="20"/>
            <w:color w:val="0000ff"/>
          </w:rPr>
          <w:t xml:space="preserve">требованиями</w:t>
        </w:r>
      </w:hyperlink>
      <w:r>
        <w:rPr>
          <w:sz w:val="20"/>
        </w:rPr>
        <w:t xml:space="preserve"> к оснащению (оборудованию) специальных рабочих мест для трудоустройства инвалидов с учетом нарушенных функций и ограничений их жизнедеятельности, утвержденными приказом Минтруда России от 19.11.2013 N 685н;</w:t>
      </w:r>
    </w:p>
    <w:p>
      <w:pPr>
        <w:pStyle w:val="0"/>
        <w:spacing w:before="200" w:line-rule="auto"/>
        <w:ind w:firstLine="540"/>
        <w:jc w:val="both"/>
      </w:pPr>
      <w:r>
        <w:rPr>
          <w:sz w:val="20"/>
        </w:rPr>
        <w:t xml:space="preserve">- организацию рабочего места для инвалида на дому, если надомный труд используется у работодателя как форма хозяйствования, а оформление надомного труда осуществляется в соответствии со </w:t>
      </w:r>
      <w:hyperlink w:history="0" r:id="rId34" w:tooltip="&quot;Трудовой кодекс Российской Федерации&quot; от 30.12.2001 N 197-ФЗ (ред. от 19.12.2022, с изм. от 11.04.2023) (с изм. и доп., вступ. в силу с 01.03.2023) {КонсультантПлюс}">
        <w:r>
          <w:rPr>
            <w:sz w:val="20"/>
            <w:color w:val="0000ff"/>
          </w:rPr>
          <w:t xml:space="preserve">статьями 310</w:t>
        </w:r>
      </w:hyperlink>
      <w:r>
        <w:rPr>
          <w:sz w:val="20"/>
        </w:rPr>
        <w:t xml:space="preserve"> - </w:t>
      </w:r>
      <w:hyperlink w:history="0" r:id="rId35" w:tooltip="&quot;Трудовой кодекс Российской Федерации&quot; от 30.12.2001 N 197-ФЗ (ред. от 19.12.2022, с изм. от 11.04.2023) (с изм. и доп., вступ. в силу с 01.03.2023) {КонсультантПлюс}">
        <w:r>
          <w:rPr>
            <w:sz w:val="20"/>
            <w:color w:val="0000ff"/>
          </w:rPr>
          <w:t xml:space="preserve">312</w:t>
        </w:r>
      </w:hyperlink>
      <w:r>
        <w:rPr>
          <w:sz w:val="20"/>
        </w:rPr>
        <w:t xml:space="preserve"> Трудового кодекса Российской Федерации;</w:t>
      </w:r>
    </w:p>
    <w:p>
      <w:pPr>
        <w:pStyle w:val="0"/>
        <w:spacing w:before="200" w:line-rule="auto"/>
        <w:ind w:firstLine="540"/>
        <w:jc w:val="both"/>
      </w:pPr>
      <w:r>
        <w:rPr>
          <w:sz w:val="20"/>
        </w:rPr>
        <w:t xml:space="preserve">- приобретение специальных программ и оборудования, стандартного и специального аппаратного и программного обеспечения для использования их инвалидом в работе;</w:t>
      </w:r>
    </w:p>
    <w:p>
      <w:pPr>
        <w:pStyle w:val="0"/>
        <w:spacing w:before="200" w:line-rule="auto"/>
        <w:ind w:firstLine="540"/>
        <w:jc w:val="both"/>
      </w:pPr>
      <w:r>
        <w:rPr>
          <w:sz w:val="20"/>
        </w:rPr>
        <w:t xml:space="preserve">- создание инфраструктуры, необходимой для беспрепятственного доступа инвалидов к рабочим местам (обустройство входных групп пандусами и поручнями, подъемными платформами, площадками, раздвижными дверьми, обустройство для инвалидов санитарно-гигиенических помещений, стоянок автотранспортных средств, приобретение сменных кресел-колясок, информационных табло и указателей с тактильной информацией и пр.);</w:t>
      </w:r>
    </w:p>
    <w:p>
      <w:pPr>
        <w:pStyle w:val="0"/>
        <w:spacing w:before="200" w:line-rule="auto"/>
        <w:ind w:firstLine="540"/>
        <w:jc w:val="both"/>
      </w:pPr>
      <w:r>
        <w:rPr>
          <w:sz w:val="20"/>
        </w:rPr>
        <w:t xml:space="preserve">- оборудование (оснащение) рабочих мест следующими видами оборудования и оснастки:</w:t>
      </w:r>
    </w:p>
    <w:p>
      <w:pPr>
        <w:pStyle w:val="0"/>
        <w:spacing w:before="200" w:line-rule="auto"/>
        <w:ind w:firstLine="540"/>
        <w:jc w:val="both"/>
      </w:pPr>
      <w:r>
        <w:rPr>
          <w:sz w:val="20"/>
        </w:rPr>
        <w:t xml:space="preserve">а) оборудование, необходимое для выполнения основной работы (станки, агрегаты, механизмы, аппараты, автоматические линии, конвейерные линии, счетная и вычислительная техника, персональные компьютеры, печатно-множительная техника, пульты управления; рабочий инвентарь, рабочие и измерительные инструменты и прочее оборудование);</w:t>
      </w:r>
    </w:p>
    <w:p>
      <w:pPr>
        <w:pStyle w:val="0"/>
        <w:spacing w:before="200" w:line-rule="auto"/>
        <w:ind w:firstLine="540"/>
        <w:jc w:val="both"/>
      </w:pPr>
      <w:r>
        <w:rPr>
          <w:sz w:val="20"/>
        </w:rPr>
        <w:t xml:space="preserve">б) оборудование, предназначенное для обеспечения эффективной эксплуатации основного оборудования и освобождения работников от тяжелых физических функций (контрольные приборы, испытательные стенды, средства транспортировки, подъемники, индивидуальные подъемно-транспортные устройства, транспортеры, тележки, рольганги и прочее оборудование);</w:t>
      </w:r>
    </w:p>
    <w:p>
      <w:pPr>
        <w:pStyle w:val="0"/>
        <w:spacing w:before="200" w:line-rule="auto"/>
        <w:ind w:firstLine="540"/>
        <w:jc w:val="both"/>
      </w:pPr>
      <w:r>
        <w:rPr>
          <w:sz w:val="20"/>
        </w:rPr>
        <w:t xml:space="preserve">в) организационная оснастка: рабочая мебель (столы, шкафы, кресла, стулья и т.п.); средства связи, средства освещения;</w:t>
      </w:r>
    </w:p>
    <w:p>
      <w:pPr>
        <w:pStyle w:val="0"/>
        <w:spacing w:before="200" w:line-rule="auto"/>
        <w:ind w:firstLine="540"/>
        <w:jc w:val="both"/>
      </w:pPr>
      <w:r>
        <w:rPr>
          <w:sz w:val="20"/>
        </w:rPr>
        <w:t xml:space="preserve">- оплата услуг по установке, наладке оборудования (оснастке), по установке, настройке специальных программ, стандартного и специального аппаратного и программного обеспечения;</w:t>
      </w:r>
    </w:p>
    <w:p>
      <w:pPr>
        <w:pStyle w:val="0"/>
        <w:spacing w:before="200" w:line-rule="auto"/>
        <w:ind w:firstLine="540"/>
        <w:jc w:val="both"/>
      </w:pPr>
      <w:r>
        <w:rPr>
          <w:sz w:val="20"/>
        </w:rPr>
        <w:t xml:space="preserve">- доставка и монтаж оборудования при условии одновременного отражения сумм расходов гранта на приобретение оборудования и на оплату услуг по его доставке и монтажу (установке) в одном платежном документе;</w:t>
      </w:r>
    </w:p>
    <w:p>
      <w:pPr>
        <w:pStyle w:val="0"/>
        <w:spacing w:before="200" w:line-rule="auto"/>
        <w:ind w:firstLine="540"/>
        <w:jc w:val="both"/>
      </w:pPr>
      <w:r>
        <w:rPr>
          <w:sz w:val="20"/>
        </w:rPr>
        <w:t xml:space="preserve">- оборудование для предупреждения и снятия психоэмоционального напряжения в соответствии с рекомендациями, определенными индивидуальной программой реабилитации или абилитации инвалида.</w:t>
      </w:r>
    </w:p>
    <w:p>
      <w:pPr>
        <w:pStyle w:val="0"/>
        <w:spacing w:before="200" w:line-rule="auto"/>
        <w:ind w:firstLine="540"/>
        <w:jc w:val="both"/>
      </w:pPr>
      <w:r>
        <w:rPr>
          <w:sz w:val="20"/>
        </w:rPr>
        <w:t xml:space="preserve">В случае создания работодателем нескольких рабочих мест для работников с однородными трудовыми функциями расходы на оборудование (оснащение) данных рабочих мест могут осуществляться в пределах общей суммы грантов, предоставленных для оборудования (оснащения) этих рабочих мест.</w:t>
      </w:r>
    </w:p>
    <w:p>
      <w:pPr>
        <w:pStyle w:val="0"/>
        <w:spacing w:before="200" w:line-rule="auto"/>
        <w:ind w:firstLine="540"/>
        <w:jc w:val="both"/>
      </w:pPr>
      <w:r>
        <w:rPr>
          <w:sz w:val="20"/>
        </w:rPr>
        <w:t xml:space="preserve">6.10. Предоставленный грант должен быть использован до 20 декабря года его предоставления.</w:t>
      </w:r>
    </w:p>
    <w:p>
      <w:pPr>
        <w:pStyle w:val="0"/>
        <w:spacing w:before="200" w:line-rule="auto"/>
        <w:ind w:firstLine="540"/>
        <w:jc w:val="both"/>
      </w:pPr>
      <w:r>
        <w:rPr>
          <w:sz w:val="20"/>
        </w:rPr>
        <w:t xml:space="preserve">6.11. Остаток неиспользованного гранта подлежит возврату получателем гранта на лицевой счет Министерства не позднее 25 декабря года предоставления гранта.</w:t>
      </w:r>
    </w:p>
    <w:p>
      <w:pPr>
        <w:pStyle w:val="0"/>
        <w:spacing w:before="200" w:line-rule="auto"/>
        <w:ind w:firstLine="540"/>
        <w:jc w:val="both"/>
      </w:pPr>
      <w:r>
        <w:rPr>
          <w:sz w:val="20"/>
        </w:rPr>
        <w:t xml:space="preserve">6.12. Получатель гранта:</w:t>
      </w:r>
    </w:p>
    <w:p>
      <w:pPr>
        <w:pStyle w:val="0"/>
        <w:spacing w:before="200" w:line-rule="auto"/>
        <w:ind w:firstLine="540"/>
        <w:jc w:val="both"/>
      </w:pPr>
      <w:r>
        <w:rPr>
          <w:sz w:val="20"/>
        </w:rPr>
        <w:t xml:space="preserve">- ежеквартально не позднее 15 числа месяца, следующего за отчетным периодом, представляет в Министерство:</w:t>
      </w:r>
    </w:p>
    <w:p>
      <w:pPr>
        <w:pStyle w:val="0"/>
        <w:spacing w:before="200" w:line-rule="auto"/>
        <w:ind w:firstLine="540"/>
        <w:jc w:val="both"/>
      </w:pPr>
      <w:r>
        <w:rPr>
          <w:sz w:val="20"/>
        </w:rPr>
        <w:t xml:space="preserve">а) отчет об использовании гранта, содержащий информацию по произведенным расходам, указанным в </w:t>
      </w:r>
      <w:hyperlink w:history="0" w:anchor="P208" w:tooltip="6.9. За счет предоставленных средств получатели гранта вправе осуществлять следующие направления расходов, непосредственно связанные с оборудованием (оснащением) для инвалидов постоянных рабочих мест, в том числе специальных:">
        <w:r>
          <w:rPr>
            <w:sz w:val="20"/>
            <w:color w:val="0000ff"/>
          </w:rPr>
          <w:t xml:space="preserve">пункте 6.9</w:t>
        </w:r>
      </w:hyperlink>
      <w:r>
        <w:rPr>
          <w:sz w:val="20"/>
        </w:rPr>
        <w:t xml:space="preserve"> настоящего Порядка, по типовой форме, утвержденной Министерством финансов Мурманской области;</w:t>
      </w:r>
    </w:p>
    <w:p>
      <w:pPr>
        <w:pStyle w:val="0"/>
        <w:spacing w:before="200" w:line-rule="auto"/>
        <w:ind w:firstLine="540"/>
        <w:jc w:val="both"/>
      </w:pPr>
      <w:r>
        <w:rPr>
          <w:sz w:val="20"/>
        </w:rPr>
        <w:t xml:space="preserve">б) отчет о достижении показателя результата предоставления гранта по типовой форме, утвержденной Министерством финансов Мурманской области;</w:t>
      </w:r>
    </w:p>
    <w:p>
      <w:pPr>
        <w:pStyle w:val="0"/>
        <w:spacing w:before="200" w:line-rule="auto"/>
        <w:ind w:firstLine="540"/>
        <w:jc w:val="both"/>
      </w:pPr>
      <w:r>
        <w:rPr>
          <w:sz w:val="20"/>
        </w:rPr>
        <w:t xml:space="preserve">- в течение 10 рабочих дней после приема инвалида на работу на оборудованное (оснащенное) для него рабочее место представляет в Министерство </w:t>
      </w:r>
      <w:hyperlink w:history="0" w:anchor="P467" w:tooltip="ИНФОРМАЦИЯ,">
        <w:r>
          <w:rPr>
            <w:sz w:val="20"/>
            <w:color w:val="0000ff"/>
          </w:rPr>
          <w:t xml:space="preserve">информацию</w:t>
        </w:r>
      </w:hyperlink>
      <w:r>
        <w:rPr>
          <w:sz w:val="20"/>
        </w:rPr>
        <w:t xml:space="preserve">, подтверждающую факт трудоустройства инвалида, по форме согласно приложению N 4 к настоящему Порядку;</w:t>
      </w:r>
    </w:p>
    <w:p>
      <w:pPr>
        <w:pStyle w:val="0"/>
        <w:spacing w:before="200" w:line-rule="auto"/>
        <w:ind w:firstLine="540"/>
        <w:jc w:val="both"/>
      </w:pPr>
      <w:r>
        <w:rPr>
          <w:sz w:val="20"/>
        </w:rPr>
        <w:t xml:space="preserve">- не позднее 25 декабря года предоставления гранта представляет статистическую </w:t>
      </w:r>
      <w:hyperlink w:history="0" w:anchor="P513" w:tooltip="СТАТИСТИЧЕСКАЯ ИНФОРМАЦИЯ">
        <w:r>
          <w:rPr>
            <w:sz w:val="20"/>
            <w:color w:val="0000ff"/>
          </w:rPr>
          <w:t xml:space="preserve">информацию</w:t>
        </w:r>
      </w:hyperlink>
      <w:r>
        <w:rPr>
          <w:sz w:val="20"/>
        </w:rPr>
        <w:t xml:space="preserve"> о выполнении условий договора о предоставлении гранта по форме согласно приложению N 5 к настоящему Порядку;</w:t>
      </w:r>
    </w:p>
    <w:p>
      <w:pPr>
        <w:pStyle w:val="0"/>
        <w:spacing w:before="200" w:line-rule="auto"/>
        <w:ind w:firstLine="540"/>
        <w:jc w:val="both"/>
      </w:pPr>
      <w:r>
        <w:rPr>
          <w:sz w:val="20"/>
        </w:rPr>
        <w:t xml:space="preserve">- не позднее 25 декабря года предоставления гранта представляет отчет об использовании гранта по типовой форме, утвержденной Министерством финансов Мурманской области, содержащий информацию по произведенным расходам, указанным в </w:t>
      </w:r>
      <w:hyperlink w:history="0" w:anchor="P208" w:tooltip="6.9. За счет предоставленных средств получатели гранта вправе осуществлять следующие направления расходов, непосредственно связанные с оборудованием (оснащением) для инвалидов постоянных рабочих мест, в том числе специальных:">
        <w:r>
          <w:rPr>
            <w:sz w:val="20"/>
            <w:color w:val="0000ff"/>
          </w:rPr>
          <w:t xml:space="preserve">пункте 6.9</w:t>
        </w:r>
      </w:hyperlink>
      <w:r>
        <w:rPr>
          <w:sz w:val="20"/>
        </w:rPr>
        <w:t xml:space="preserve"> настоящего Порядка, с приложением копий документов, подтверждающих понесенные расходы, оформленных в соответствии с законодательством Российской Федерации (платежные поручения, выписки банка, товарные чеки, кассовые чеки, бланки строгой отчетности, товарные накладные, акты выполненных работ (оказанных услуг) и иные документы, подтверждающие факт осуществления расчетов).</w:t>
      </w:r>
    </w:p>
    <w:p>
      <w:pPr>
        <w:pStyle w:val="0"/>
        <w:spacing w:before="200" w:line-rule="auto"/>
        <w:ind w:firstLine="540"/>
        <w:jc w:val="both"/>
      </w:pPr>
      <w:r>
        <w:rPr>
          <w:sz w:val="20"/>
        </w:rPr>
        <w:t xml:space="preserve">Министерство вправе устанавливать в договоре о предоставлении гранта сроки и формы предоставления дополнительной отчетности, а также дополнительных показателей результата предоставления гранта.</w:t>
      </w:r>
    </w:p>
    <w:bookmarkStart w:id="231" w:name="P231"/>
    <w:bookmarkEnd w:id="231"/>
    <w:p>
      <w:pPr>
        <w:pStyle w:val="0"/>
        <w:spacing w:before="200" w:line-rule="auto"/>
        <w:ind w:firstLine="540"/>
        <w:jc w:val="both"/>
      </w:pPr>
      <w:r>
        <w:rPr>
          <w:sz w:val="20"/>
        </w:rPr>
        <w:t xml:space="preserve">6.13. Результатом предоставления гранта является оборудование (оснащение) до 25 декабря года, в котором предоставлен грант, постоянных рабочих мест, в том числе специальных, для трудоустройства незанятых инвалидов.</w:t>
      </w:r>
    </w:p>
    <w:p>
      <w:pPr>
        <w:pStyle w:val="0"/>
        <w:spacing w:before="200" w:line-rule="auto"/>
        <w:ind w:firstLine="540"/>
        <w:jc w:val="both"/>
      </w:pPr>
      <w:r>
        <w:rPr>
          <w:sz w:val="20"/>
        </w:rPr>
        <w:t xml:space="preserve">Показатели результата предоставления гранта:</w:t>
      </w:r>
    </w:p>
    <w:p>
      <w:pPr>
        <w:pStyle w:val="0"/>
        <w:spacing w:before="200" w:line-rule="auto"/>
        <w:ind w:firstLine="540"/>
        <w:jc w:val="both"/>
      </w:pPr>
      <w:r>
        <w:rPr>
          <w:sz w:val="20"/>
        </w:rPr>
        <w:t xml:space="preserve">- количество постоянных оборудованных (оснащенных) за счет средств гранта рабочих мест, в том числе специальных, для трудоустройства незанятых инвалидов;</w:t>
      </w:r>
    </w:p>
    <w:p>
      <w:pPr>
        <w:pStyle w:val="0"/>
        <w:spacing w:before="200" w:line-rule="auto"/>
        <w:ind w:firstLine="540"/>
        <w:jc w:val="both"/>
      </w:pPr>
      <w:r>
        <w:rPr>
          <w:sz w:val="20"/>
        </w:rPr>
        <w:t xml:space="preserve">- численность незанятых инвалидов, в том числе молодых инвалидов в возрасте до 44 лет (включительно), трудоустроенных получателем гранта на рабочие места, оборудованные (оснащенные) за счет средств гранта в текущем году.</w:t>
      </w:r>
    </w:p>
    <w:p>
      <w:pPr>
        <w:pStyle w:val="0"/>
        <w:spacing w:before="200" w:line-rule="auto"/>
        <w:ind w:firstLine="540"/>
        <w:jc w:val="both"/>
      </w:pPr>
      <w:r>
        <w:rPr>
          <w:sz w:val="20"/>
        </w:rPr>
        <w:t xml:space="preserve">Числовые значения показателя результата предоставления гранта устанавливаются в договоре о предоставлении гранта.</w:t>
      </w:r>
    </w:p>
    <w:p>
      <w:pPr>
        <w:pStyle w:val="0"/>
        <w:spacing w:before="200" w:line-rule="auto"/>
        <w:ind w:firstLine="540"/>
        <w:jc w:val="both"/>
      </w:pPr>
      <w:r>
        <w:rPr>
          <w:sz w:val="20"/>
        </w:rPr>
        <w:t xml:space="preserve">6.14. Получатель гранта несет ответственность за достоверность предоставляемых документов и выполнение условий, целей и порядка предоставления гранта.</w:t>
      </w:r>
    </w:p>
    <w:p>
      <w:pPr>
        <w:pStyle w:val="0"/>
        <w:spacing w:before="200" w:line-rule="auto"/>
        <w:ind w:firstLine="540"/>
        <w:jc w:val="both"/>
      </w:pPr>
      <w:r>
        <w:rPr>
          <w:sz w:val="20"/>
        </w:rPr>
        <w:t xml:space="preserve">6.15. Министерство и органы государственного финансового контроля Мурманской области осуществляют проверку соблюдения получателем гранта условий и порядка предоставления гранта.</w:t>
      </w:r>
    </w:p>
    <w:bookmarkStart w:id="238" w:name="P238"/>
    <w:bookmarkEnd w:id="238"/>
    <w:p>
      <w:pPr>
        <w:pStyle w:val="0"/>
        <w:spacing w:before="200" w:line-rule="auto"/>
        <w:ind w:firstLine="540"/>
        <w:jc w:val="both"/>
      </w:pPr>
      <w:r>
        <w:rPr>
          <w:sz w:val="20"/>
        </w:rPr>
        <w:t xml:space="preserve">6.16. В случае выявления нарушений получателем гранта условий предоставления гранта, выявленных в том числе по фактам проверок, проведенных Министерством и органами государственного финансового контроля Мурманской области, грант подлежит возврату в полном объеме.</w:t>
      </w:r>
    </w:p>
    <w:p>
      <w:pPr>
        <w:pStyle w:val="0"/>
        <w:spacing w:before="200" w:line-rule="auto"/>
        <w:ind w:firstLine="540"/>
        <w:jc w:val="both"/>
      </w:pPr>
      <w:r>
        <w:rPr>
          <w:sz w:val="20"/>
        </w:rPr>
        <w:t xml:space="preserve">Основаниями для возврата гранта в полном объеме также являются:</w:t>
      </w:r>
    </w:p>
    <w:p>
      <w:pPr>
        <w:pStyle w:val="0"/>
        <w:spacing w:before="200" w:line-rule="auto"/>
        <w:ind w:firstLine="540"/>
        <w:jc w:val="both"/>
      </w:pPr>
      <w:r>
        <w:rPr>
          <w:sz w:val="20"/>
        </w:rPr>
        <w:t xml:space="preserve">- расторжение по инициативе получателя гранта в связи с сокращением численности или штата работников трудового договора с инвалидом, принятым на оборудованное (оснащенное) рабочее место, до истечения 6 месяцев со дня его трудоустройства;</w:t>
      </w:r>
    </w:p>
    <w:p>
      <w:pPr>
        <w:pStyle w:val="0"/>
        <w:spacing w:before="200" w:line-rule="auto"/>
        <w:ind w:firstLine="540"/>
        <w:jc w:val="both"/>
      </w:pPr>
      <w:r>
        <w:rPr>
          <w:sz w:val="20"/>
        </w:rPr>
        <w:t xml:space="preserve">- принятие получателем гранта решения об отказе в приеме на работу инвалида, соответствующего требованиям в предоставленных получателем гранта в службу занятости населения сведениях о потребности в работниках, наличии свободных (выделенных) рабочих мест и направленного службой занятости населения для трудоустройства на оборудованное (оснащенное) рабочее место, в том числе на освободившееся оборудованное (оснащенное) рабочее место до истечения 6 месяцев со дня трудоустройства на него инвалида;</w:t>
      </w:r>
    </w:p>
    <w:p>
      <w:pPr>
        <w:pStyle w:val="0"/>
        <w:spacing w:before="200" w:line-rule="auto"/>
        <w:ind w:firstLine="540"/>
        <w:jc w:val="both"/>
      </w:pPr>
      <w:r>
        <w:rPr>
          <w:sz w:val="20"/>
        </w:rPr>
        <w:t xml:space="preserve">- прекращение реализации мероприятий и (или) реорганизация, банкротство, ликвидация (прекращение деятельности), ограничение на осуществление хозяйственной деятельности получателя гранта, наступившие до истечения 6 месяцев со дня трудоустройства инвалида на оборудованное (оснащенное) рабочее место.</w:t>
      </w:r>
    </w:p>
    <w:p>
      <w:pPr>
        <w:pStyle w:val="0"/>
        <w:spacing w:before="200" w:line-rule="auto"/>
        <w:ind w:firstLine="540"/>
        <w:jc w:val="both"/>
      </w:pPr>
      <w:r>
        <w:rPr>
          <w:sz w:val="20"/>
        </w:rPr>
        <w:t xml:space="preserve">В случае недостижения получателем гранта значений результата предоставления гранта, определенных в </w:t>
      </w:r>
      <w:hyperlink w:history="0" w:anchor="P231" w:tooltip="6.13. Результатом предоставления гранта является оборудование (оснащение) до 25 декабря года, в котором предоставлен грант, постоянных рабочих мест, в том числе специальных, для трудоустройства незанятых инвалидов.">
        <w:r>
          <w:rPr>
            <w:sz w:val="20"/>
            <w:color w:val="0000ff"/>
          </w:rPr>
          <w:t xml:space="preserve">пункте 6.13</w:t>
        </w:r>
      </w:hyperlink>
      <w:r>
        <w:rPr>
          <w:sz w:val="20"/>
        </w:rPr>
        <w:t xml:space="preserve"> настоящего Порядка, объем гранта, подлежащий возврату, рассчитывается в соответствии с </w:t>
      </w:r>
      <w:hyperlink w:history="0" w:anchor="P246" w:tooltip="6.17. В случае недостижения результата предоставления гранта объем средств, подлежащий возврату, рассчитывается по формуле:">
        <w:r>
          <w:rPr>
            <w:sz w:val="20"/>
            <w:color w:val="0000ff"/>
          </w:rPr>
          <w:t xml:space="preserve">пунктом 6.17</w:t>
        </w:r>
      </w:hyperlink>
      <w:r>
        <w:rPr>
          <w:sz w:val="20"/>
        </w:rPr>
        <w:t xml:space="preserve"> настоящего Порядка.</w:t>
      </w:r>
    </w:p>
    <w:p>
      <w:pPr>
        <w:pStyle w:val="0"/>
        <w:spacing w:before="200" w:line-rule="auto"/>
        <w:ind w:firstLine="540"/>
        <w:jc w:val="both"/>
      </w:pPr>
      <w:r>
        <w:rPr>
          <w:sz w:val="20"/>
        </w:rPr>
        <w:t xml:space="preserve">В случае выявления Министерством и органами государственного финансового контроля Мурманской области нецелевого использования средств гранта размер гранта, подлежащего возврату, будет равен сумме нецелевого использования средств.</w:t>
      </w:r>
    </w:p>
    <w:p>
      <w:pPr>
        <w:pStyle w:val="0"/>
        <w:spacing w:before="200" w:line-rule="auto"/>
        <w:ind w:firstLine="540"/>
        <w:jc w:val="both"/>
      </w:pPr>
      <w:r>
        <w:rPr>
          <w:sz w:val="20"/>
        </w:rPr>
        <w:t xml:space="preserve">Министерство направляет получателю гранта требование о возврате гранта в добровольном порядке с указанием объема гранта.</w:t>
      </w:r>
    </w:p>
    <w:bookmarkStart w:id="246" w:name="P246"/>
    <w:bookmarkEnd w:id="246"/>
    <w:p>
      <w:pPr>
        <w:pStyle w:val="0"/>
        <w:spacing w:before="200" w:line-rule="auto"/>
        <w:ind w:firstLine="540"/>
        <w:jc w:val="both"/>
      </w:pPr>
      <w:r>
        <w:rPr>
          <w:sz w:val="20"/>
        </w:rPr>
        <w:t xml:space="preserve">6.17. В случае недостижения результата предоставления гранта объем средств, подлежащий возврату, рассчитывается по формуле:</w:t>
      </w:r>
    </w:p>
    <w:p>
      <w:pPr>
        <w:pStyle w:val="0"/>
        <w:jc w:val="both"/>
      </w:pPr>
      <w:r>
        <w:rPr>
          <w:sz w:val="20"/>
        </w:rPr>
      </w:r>
    </w:p>
    <w:p>
      <w:pPr>
        <w:pStyle w:val="0"/>
        <w:jc w:val="center"/>
      </w:pPr>
      <w:r>
        <w:rPr>
          <w:sz w:val="20"/>
        </w:rPr>
        <w:t xml:space="preserve">Vвозврата = (1 - Фзн / Пзн) х VNс,</w:t>
      </w:r>
    </w:p>
    <w:p>
      <w:pPr>
        <w:pStyle w:val="0"/>
        <w:jc w:val="both"/>
      </w:pPr>
      <w:r>
        <w:rPr>
          <w:sz w:val="20"/>
        </w:rPr>
      </w:r>
    </w:p>
    <w:p>
      <w:pPr>
        <w:pStyle w:val="0"/>
        <w:ind w:firstLine="540"/>
        <w:jc w:val="both"/>
      </w:pPr>
      <w:r>
        <w:rPr>
          <w:sz w:val="20"/>
        </w:rPr>
        <w:t xml:space="preserve">где:</w:t>
      </w:r>
    </w:p>
    <w:p>
      <w:pPr>
        <w:pStyle w:val="0"/>
        <w:spacing w:before="200" w:line-rule="auto"/>
        <w:ind w:firstLine="540"/>
        <w:jc w:val="both"/>
      </w:pPr>
      <w:r>
        <w:rPr>
          <w:sz w:val="20"/>
        </w:rPr>
        <w:t xml:space="preserve">Vвозврата - объем средств, подлежащий возврату в областной бюджет;</w:t>
      </w:r>
    </w:p>
    <w:p>
      <w:pPr>
        <w:pStyle w:val="0"/>
        <w:spacing w:before="200" w:line-rule="auto"/>
        <w:ind w:firstLine="540"/>
        <w:jc w:val="both"/>
      </w:pPr>
      <w:r>
        <w:rPr>
          <w:sz w:val="20"/>
        </w:rPr>
        <w:t xml:space="preserve">1 - значение, соответствующее 100 % установленного показателя;</w:t>
      </w:r>
    </w:p>
    <w:p>
      <w:pPr>
        <w:pStyle w:val="0"/>
        <w:spacing w:before="200" w:line-rule="auto"/>
        <w:ind w:firstLine="540"/>
        <w:jc w:val="both"/>
      </w:pPr>
      <w:r>
        <w:rPr>
          <w:sz w:val="20"/>
        </w:rPr>
        <w:t xml:space="preserve">Фзн - фактическое (достигнутое) значение показателя результата предоставления гранта в отчетном году;</w:t>
      </w:r>
    </w:p>
    <w:p>
      <w:pPr>
        <w:pStyle w:val="0"/>
        <w:spacing w:before="200" w:line-rule="auto"/>
        <w:ind w:firstLine="540"/>
        <w:jc w:val="both"/>
      </w:pPr>
      <w:r>
        <w:rPr>
          <w:sz w:val="20"/>
        </w:rPr>
        <w:t xml:space="preserve">Пзн - плановое значение показателя результата предоставления гранта;</w:t>
      </w:r>
    </w:p>
    <w:p>
      <w:pPr>
        <w:pStyle w:val="0"/>
        <w:spacing w:before="200" w:line-rule="auto"/>
        <w:ind w:firstLine="540"/>
        <w:jc w:val="both"/>
      </w:pPr>
      <w:r>
        <w:rPr>
          <w:sz w:val="20"/>
        </w:rPr>
        <w:t xml:space="preserve">VNс - объем средств гранта, перечисленный получателю гранта в отчетном году.</w:t>
      </w:r>
    </w:p>
    <w:p>
      <w:pPr>
        <w:pStyle w:val="0"/>
        <w:spacing w:before="200" w:line-rule="auto"/>
        <w:ind w:firstLine="540"/>
        <w:jc w:val="both"/>
      </w:pPr>
      <w:r>
        <w:rPr>
          <w:sz w:val="20"/>
        </w:rPr>
        <w:t xml:space="preserve">Средства гранта подлежат возврату в срок не позднее 10 рабочих дней со дня получения указанного требования.</w:t>
      </w:r>
    </w:p>
    <w:p>
      <w:pPr>
        <w:pStyle w:val="0"/>
        <w:spacing w:before="200" w:line-rule="auto"/>
        <w:ind w:firstLine="540"/>
        <w:jc w:val="both"/>
      </w:pPr>
      <w:r>
        <w:rPr>
          <w:sz w:val="20"/>
        </w:rPr>
        <w:t xml:space="preserve">В случае отказа в возврате, невозврата или возврата не в полном объеме средств гранта в установленные сроки взыскание осуществляется в порядке, установленном законодательством Российской Федерации.</w:t>
      </w:r>
    </w:p>
    <w:p>
      <w:pPr>
        <w:pStyle w:val="0"/>
        <w:spacing w:before="200" w:line-rule="auto"/>
        <w:ind w:firstLine="540"/>
        <w:jc w:val="both"/>
      </w:pPr>
      <w:r>
        <w:rPr>
          <w:sz w:val="20"/>
        </w:rPr>
        <w:t xml:space="preserve">6.18. Изменение или расторжение договора о предоставлении гранта допускается путем заключения дополнительного соглашения в соответствии с типовой формой дополнительного соглашения, установленной Министерством финансов Мурманской области.</w:t>
      </w:r>
    </w:p>
    <w:p>
      <w:pPr>
        <w:pStyle w:val="0"/>
        <w:spacing w:before="200" w:line-rule="auto"/>
        <w:ind w:firstLine="540"/>
        <w:jc w:val="both"/>
      </w:pPr>
      <w:r>
        <w:rPr>
          <w:sz w:val="20"/>
        </w:rPr>
        <w:t xml:space="preserve">Основания для внесения изменений в договор о предоставлении гранта:</w:t>
      </w:r>
    </w:p>
    <w:p>
      <w:pPr>
        <w:pStyle w:val="0"/>
        <w:spacing w:before="200" w:line-rule="auto"/>
        <w:ind w:firstLine="540"/>
        <w:jc w:val="both"/>
      </w:pPr>
      <w:r>
        <w:rPr>
          <w:sz w:val="20"/>
        </w:rPr>
        <w:t xml:space="preserve">- по соглашению сторон;</w:t>
      </w:r>
    </w:p>
    <w:p>
      <w:pPr>
        <w:pStyle w:val="0"/>
        <w:spacing w:before="200" w:line-rule="auto"/>
        <w:ind w:firstLine="540"/>
        <w:jc w:val="both"/>
      </w:pPr>
      <w:r>
        <w:rPr>
          <w:sz w:val="20"/>
        </w:rPr>
        <w:t xml:space="preserve">- уменьшение (увеличение) Министерству ранее доведенных лимитов бюджетных обязательств на предоставление гранта; согласование новых условий договора.</w:t>
      </w:r>
    </w:p>
    <w:p>
      <w:pPr>
        <w:pStyle w:val="0"/>
        <w:spacing w:before="200" w:line-rule="auto"/>
        <w:ind w:firstLine="540"/>
        <w:jc w:val="both"/>
      </w:pPr>
      <w:r>
        <w:rPr>
          <w:sz w:val="20"/>
        </w:rPr>
        <w:t xml:space="preserve">Внесение изменений в договор о предоставлении гранта по инициативе получателя гранта осуществляется при наличии обоснования указанного изменения получателем гранта в письменной форме на основании решения Министерства.</w:t>
      </w:r>
    </w:p>
    <w:p>
      <w:pPr>
        <w:pStyle w:val="0"/>
        <w:spacing w:before="200" w:line-rule="auto"/>
        <w:ind w:firstLine="540"/>
        <w:jc w:val="both"/>
      </w:pPr>
      <w:r>
        <w:rPr>
          <w:sz w:val="20"/>
        </w:rPr>
        <w:t xml:space="preserve">Договор о предоставлении гранта может быть расторгнут по основаниям, предусмотренным договором о предоставлении гранта, в том числе при недостижении согласия по новым условиям договора.</w:t>
      </w:r>
    </w:p>
    <w:p>
      <w:pPr>
        <w:pStyle w:val="0"/>
        <w:spacing w:before="200" w:line-rule="auto"/>
        <w:ind w:firstLine="540"/>
        <w:jc w:val="both"/>
      </w:pPr>
      <w:r>
        <w:rPr>
          <w:sz w:val="20"/>
        </w:rPr>
        <w:t xml:space="preserve">6.19. Мониторинг достижения результатов предоставления субсидии проводится в соответствии с </w:t>
      </w:r>
      <w:hyperlink w:history="0" r:id="rId36" w:tooltip="Приказ Минфина России от 29.09.2021 N 138н &quot;Об утверждении Порядка проведения мониторинга достижения результатов предоставления субсидий, в том числе грантов в форме субсидий, юридическим лицам, индивидуальным предпринимателям, физическим лицам - производителям товаров, работ, услуг&quot; (Зарегистрировано в Минюсте России 12.11.2021 N 65786) {КонсультантПлюс}">
        <w:r>
          <w:rPr>
            <w:sz w:val="20"/>
            <w:color w:val="0000ff"/>
          </w:rPr>
          <w:t xml:space="preserve">приказом</w:t>
        </w:r>
      </w:hyperlink>
      <w:r>
        <w:rPr>
          <w:sz w:val="20"/>
        </w:rPr>
        <w:t xml:space="preserve"> Министерства финансов Российской Федерации от 29.09.2021 N 138н "Об утверждении Порядка проведения мониторинга достижения результатов предоставления субсидий, в том числе грантов в форме субсидий, юридическим лицам, индивидуальным предпринимателям, физическим лицам - производителям товаров, работ, услуг".</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w:t>
      </w:r>
    </w:p>
    <w:p>
      <w:pPr>
        <w:pStyle w:val="0"/>
        <w:jc w:val="right"/>
      </w:pPr>
      <w:r>
        <w:rPr>
          <w:sz w:val="20"/>
        </w:rPr>
        <w:t xml:space="preserve">к Порядку</w:t>
      </w:r>
    </w:p>
    <w:p>
      <w:pPr>
        <w:pStyle w:val="0"/>
        <w:jc w:val="both"/>
      </w:pPr>
      <w:r>
        <w:rPr>
          <w:sz w:val="20"/>
        </w:rPr>
      </w:r>
    </w:p>
    <w:tbl>
      <w:tblPr>
        <w:tblInd w:w="0" w:type="dxa"/>
        <w:tblLayout w:type="fixed"/>
        <w:tblBorders>
          <w:insideH w:val="single" w:sz="4"/>
        </w:tblBorders>
        <w:tblCellMar>
          <w:top w:w="102" w:type="dxa"/>
          <w:left w:w="62" w:type="dxa"/>
          <w:bottom w:w="102" w:type="dxa"/>
          <w:right w:w="62" w:type="dxa"/>
        </w:tblCellMar>
      </w:tblPr>
      <w:tblGrid>
        <w:gridCol w:w="470"/>
        <w:gridCol w:w="3414"/>
        <w:gridCol w:w="1105"/>
        <w:gridCol w:w="1502"/>
        <w:gridCol w:w="340"/>
        <w:gridCol w:w="2240"/>
      </w:tblGrid>
      <w:tr>
        <w:tblPrEx>
          <w:tblBorders>
            <w:insideH w:val="nil"/>
          </w:tblBorders>
        </w:tblPrEx>
        <w:tc>
          <w:tcPr>
            <w:gridSpan w:val="6"/>
            <w:tcW w:w="9071" w:type="dxa"/>
            <w:tcBorders>
              <w:top w:val="nil"/>
              <w:left w:val="nil"/>
              <w:bottom w:val="nil"/>
              <w:right w:val="nil"/>
            </w:tcBorders>
          </w:tcPr>
          <w:p>
            <w:pPr>
              <w:pStyle w:val="0"/>
            </w:pPr>
            <w:r>
              <w:rPr>
                <w:sz w:val="20"/>
              </w:rPr>
              <w:t xml:space="preserve">На официальном бланке заявителя</w:t>
            </w:r>
          </w:p>
        </w:tc>
      </w:tr>
      <w:tr>
        <w:tblPrEx>
          <w:tblBorders>
            <w:insideH w:val="nil"/>
          </w:tblBorders>
        </w:tblPrEx>
        <w:tc>
          <w:tcPr>
            <w:gridSpan w:val="6"/>
            <w:tcW w:w="9071" w:type="dxa"/>
            <w:tcBorders>
              <w:top w:val="nil"/>
              <w:left w:val="nil"/>
              <w:bottom w:val="nil"/>
              <w:right w:val="nil"/>
            </w:tcBorders>
          </w:tcPr>
          <w:p>
            <w:pPr>
              <w:pStyle w:val="0"/>
              <w:jc w:val="right"/>
            </w:pPr>
            <w:r>
              <w:rPr>
                <w:sz w:val="20"/>
              </w:rPr>
              <w:t xml:space="preserve">Форма</w:t>
            </w:r>
          </w:p>
        </w:tc>
      </w:tr>
      <w:tr>
        <w:tblPrEx>
          <w:tblBorders>
            <w:insideH w:val="nil"/>
          </w:tblBorders>
        </w:tblPrEx>
        <w:tc>
          <w:tcPr>
            <w:gridSpan w:val="3"/>
            <w:tcW w:w="4989" w:type="dxa"/>
            <w:tcBorders>
              <w:top w:val="nil"/>
              <w:left w:val="nil"/>
              <w:bottom w:val="nil"/>
              <w:right w:val="nil"/>
            </w:tcBorders>
          </w:tcPr>
          <w:p>
            <w:pPr>
              <w:pStyle w:val="0"/>
            </w:pPr>
            <w:r>
              <w:rPr>
                <w:sz w:val="20"/>
              </w:rPr>
            </w:r>
          </w:p>
        </w:tc>
        <w:tc>
          <w:tcPr>
            <w:gridSpan w:val="3"/>
            <w:tcW w:w="4082" w:type="dxa"/>
            <w:tcBorders>
              <w:top w:val="nil"/>
              <w:left w:val="nil"/>
              <w:bottom w:val="nil"/>
              <w:right w:val="nil"/>
            </w:tcBorders>
          </w:tcPr>
          <w:p>
            <w:pPr>
              <w:pStyle w:val="0"/>
            </w:pPr>
            <w:r>
              <w:rPr>
                <w:sz w:val="20"/>
              </w:rPr>
              <w:t xml:space="preserve">В Министерство труда и социального развития Мурманской области</w:t>
            </w:r>
          </w:p>
        </w:tc>
      </w:tr>
      <w:tr>
        <w:tblPrEx>
          <w:tblBorders>
            <w:insideH w:val="nil"/>
          </w:tblBorders>
        </w:tblPrEx>
        <w:tc>
          <w:tcPr>
            <w:gridSpan w:val="3"/>
            <w:tcW w:w="4989" w:type="dxa"/>
            <w:tcBorders>
              <w:top w:val="nil"/>
              <w:left w:val="nil"/>
              <w:bottom w:val="nil"/>
              <w:right w:val="nil"/>
            </w:tcBorders>
          </w:tcPr>
          <w:p>
            <w:pPr>
              <w:pStyle w:val="0"/>
            </w:pPr>
            <w:r>
              <w:rPr>
                <w:sz w:val="20"/>
              </w:rPr>
            </w:r>
          </w:p>
        </w:tc>
        <w:tc>
          <w:tcPr>
            <w:gridSpan w:val="3"/>
            <w:tcW w:w="4082" w:type="dxa"/>
            <w:tcBorders>
              <w:top w:val="nil"/>
              <w:left w:val="nil"/>
              <w:right w:val="nil"/>
            </w:tcBorders>
          </w:tcPr>
          <w:p>
            <w:pPr>
              <w:pStyle w:val="0"/>
            </w:pPr>
            <w:r>
              <w:rPr>
                <w:sz w:val="20"/>
              </w:rPr>
              <w:t xml:space="preserve">от</w:t>
            </w:r>
          </w:p>
        </w:tc>
      </w:tr>
      <w:tr>
        <w:tblPrEx>
          <w:tblBorders>
            <w:insideH w:val="nil"/>
          </w:tblBorders>
        </w:tblPrEx>
        <w:tc>
          <w:tcPr>
            <w:gridSpan w:val="3"/>
            <w:tcW w:w="4989" w:type="dxa"/>
            <w:tcBorders>
              <w:top w:val="nil"/>
              <w:left w:val="nil"/>
              <w:bottom w:val="nil"/>
              <w:right w:val="nil"/>
            </w:tcBorders>
          </w:tcPr>
          <w:p>
            <w:pPr>
              <w:pStyle w:val="0"/>
            </w:pPr>
            <w:r>
              <w:rPr>
                <w:sz w:val="20"/>
              </w:rPr>
            </w:r>
          </w:p>
        </w:tc>
        <w:tc>
          <w:tcPr>
            <w:gridSpan w:val="3"/>
            <w:tcW w:w="4082" w:type="dxa"/>
            <w:tcBorders>
              <w:left w:val="nil"/>
              <w:right w:val="nil"/>
            </w:tcBorders>
          </w:tcPr>
          <w:p>
            <w:pPr>
              <w:pStyle w:val="0"/>
            </w:pPr>
            <w:r>
              <w:rPr>
                <w:sz w:val="20"/>
              </w:rPr>
            </w:r>
          </w:p>
        </w:tc>
      </w:tr>
      <w:tr>
        <w:tblPrEx>
          <w:tblBorders>
            <w:insideH w:val="nil"/>
          </w:tblBorders>
        </w:tblPrEx>
        <w:tc>
          <w:tcPr>
            <w:gridSpan w:val="3"/>
            <w:tcW w:w="4989" w:type="dxa"/>
            <w:tcBorders>
              <w:top w:val="nil"/>
              <w:left w:val="nil"/>
              <w:bottom w:val="nil"/>
              <w:right w:val="nil"/>
            </w:tcBorders>
          </w:tcPr>
          <w:p>
            <w:pPr>
              <w:pStyle w:val="0"/>
            </w:pPr>
            <w:r>
              <w:rPr>
                <w:sz w:val="20"/>
              </w:rPr>
            </w:r>
          </w:p>
        </w:tc>
        <w:tc>
          <w:tcPr>
            <w:gridSpan w:val="3"/>
            <w:tcW w:w="4082" w:type="dxa"/>
            <w:tcBorders>
              <w:left w:val="nil"/>
              <w:bottom w:val="nil"/>
              <w:right w:val="nil"/>
            </w:tcBorders>
          </w:tcPr>
          <w:p>
            <w:pPr>
              <w:pStyle w:val="0"/>
              <w:jc w:val="center"/>
            </w:pPr>
            <w:r>
              <w:rPr>
                <w:sz w:val="20"/>
              </w:rPr>
              <w:t xml:space="preserve">(полное наименование организации (ИП) - заявителя с указанием должности и Ф.И.О. руководителя)</w:t>
            </w:r>
          </w:p>
        </w:tc>
      </w:tr>
      <w:tr>
        <w:tblPrEx>
          <w:tblBorders>
            <w:insideH w:val="nil"/>
          </w:tblBorders>
        </w:tblPrEx>
        <w:tc>
          <w:tcPr>
            <w:gridSpan w:val="3"/>
            <w:tcW w:w="4989" w:type="dxa"/>
            <w:tcBorders>
              <w:top w:val="nil"/>
              <w:left w:val="nil"/>
              <w:bottom w:val="nil"/>
              <w:right w:val="nil"/>
            </w:tcBorders>
          </w:tcPr>
          <w:p>
            <w:pPr>
              <w:pStyle w:val="0"/>
            </w:pPr>
            <w:r>
              <w:rPr>
                <w:sz w:val="20"/>
              </w:rPr>
            </w:r>
          </w:p>
        </w:tc>
        <w:tc>
          <w:tcPr>
            <w:gridSpan w:val="3"/>
            <w:tcW w:w="4082" w:type="dxa"/>
            <w:tcBorders>
              <w:top w:val="nil"/>
              <w:left w:val="nil"/>
              <w:bottom w:val="nil"/>
              <w:right w:val="nil"/>
            </w:tcBorders>
          </w:tcPr>
          <w:p>
            <w:pPr>
              <w:pStyle w:val="0"/>
            </w:pPr>
            <w:r>
              <w:rPr>
                <w:sz w:val="20"/>
              </w:rPr>
              <w:t xml:space="preserve">Юридический адрес:</w:t>
            </w:r>
          </w:p>
        </w:tc>
      </w:tr>
      <w:tr>
        <w:tblPrEx>
          <w:tblBorders>
            <w:insideH w:val="nil"/>
          </w:tblBorders>
        </w:tblPrEx>
        <w:tc>
          <w:tcPr>
            <w:gridSpan w:val="3"/>
            <w:tcW w:w="4989" w:type="dxa"/>
            <w:tcBorders>
              <w:top w:val="nil"/>
              <w:left w:val="nil"/>
              <w:bottom w:val="nil"/>
              <w:right w:val="nil"/>
            </w:tcBorders>
          </w:tcPr>
          <w:p>
            <w:pPr>
              <w:pStyle w:val="0"/>
            </w:pPr>
            <w:r>
              <w:rPr>
                <w:sz w:val="20"/>
              </w:rPr>
            </w:r>
          </w:p>
        </w:tc>
        <w:tc>
          <w:tcPr>
            <w:gridSpan w:val="3"/>
            <w:tcW w:w="4082" w:type="dxa"/>
            <w:tcBorders>
              <w:top w:val="nil"/>
              <w:left w:val="nil"/>
              <w:right w:val="nil"/>
            </w:tcBorders>
          </w:tcPr>
          <w:p>
            <w:pPr>
              <w:pStyle w:val="0"/>
            </w:pPr>
            <w:r>
              <w:rPr>
                <w:sz w:val="20"/>
              </w:rPr>
            </w:r>
          </w:p>
        </w:tc>
      </w:tr>
      <w:tr>
        <w:tblPrEx>
          <w:tblBorders>
            <w:insideH w:val="nil"/>
          </w:tblBorders>
        </w:tblPrEx>
        <w:tc>
          <w:tcPr>
            <w:gridSpan w:val="3"/>
            <w:tcW w:w="4989" w:type="dxa"/>
            <w:tcBorders>
              <w:top w:val="nil"/>
              <w:left w:val="nil"/>
              <w:bottom w:val="nil"/>
              <w:right w:val="nil"/>
            </w:tcBorders>
          </w:tcPr>
          <w:p>
            <w:pPr>
              <w:pStyle w:val="0"/>
            </w:pPr>
            <w:r>
              <w:rPr>
                <w:sz w:val="20"/>
              </w:rPr>
            </w:r>
          </w:p>
        </w:tc>
        <w:tc>
          <w:tcPr>
            <w:gridSpan w:val="3"/>
            <w:tcW w:w="4082" w:type="dxa"/>
            <w:tcBorders>
              <w:left w:val="nil"/>
              <w:bottom w:val="nil"/>
              <w:right w:val="nil"/>
            </w:tcBorders>
          </w:tcPr>
          <w:p>
            <w:pPr>
              <w:pStyle w:val="0"/>
            </w:pPr>
            <w:r>
              <w:rPr>
                <w:sz w:val="20"/>
              </w:rPr>
              <w:t xml:space="preserve">Контактные телефоны:</w:t>
            </w:r>
          </w:p>
        </w:tc>
      </w:tr>
      <w:tr>
        <w:tblPrEx>
          <w:tblBorders>
            <w:insideH w:val="nil"/>
          </w:tblBorders>
        </w:tblPrEx>
        <w:tc>
          <w:tcPr>
            <w:gridSpan w:val="3"/>
            <w:tcW w:w="4989" w:type="dxa"/>
            <w:tcBorders>
              <w:top w:val="nil"/>
              <w:left w:val="nil"/>
              <w:bottom w:val="nil"/>
              <w:right w:val="nil"/>
            </w:tcBorders>
          </w:tcPr>
          <w:p>
            <w:pPr>
              <w:pStyle w:val="0"/>
            </w:pPr>
            <w:r>
              <w:rPr>
                <w:sz w:val="20"/>
              </w:rPr>
            </w:r>
          </w:p>
        </w:tc>
        <w:tc>
          <w:tcPr>
            <w:gridSpan w:val="3"/>
            <w:tcW w:w="4082" w:type="dxa"/>
            <w:tcBorders>
              <w:top w:val="nil"/>
              <w:left w:val="nil"/>
              <w:right w:val="nil"/>
            </w:tcBorders>
          </w:tcPr>
          <w:p>
            <w:pPr>
              <w:pStyle w:val="0"/>
            </w:pPr>
            <w:r>
              <w:rPr>
                <w:sz w:val="20"/>
              </w:rPr>
            </w:r>
          </w:p>
        </w:tc>
      </w:tr>
      <w:tr>
        <w:tblPrEx>
          <w:tblBorders>
            <w:insideH w:val="nil"/>
          </w:tblBorders>
        </w:tblPrEx>
        <w:tc>
          <w:tcPr>
            <w:gridSpan w:val="6"/>
            <w:tcW w:w="9071" w:type="dxa"/>
            <w:tcBorders>
              <w:top w:val="nil"/>
              <w:left w:val="nil"/>
              <w:bottom w:val="nil"/>
              <w:right w:val="nil"/>
            </w:tcBorders>
          </w:tcPr>
          <w:p>
            <w:pPr>
              <w:pStyle w:val="0"/>
            </w:pPr>
            <w:r>
              <w:rPr>
                <w:sz w:val="20"/>
              </w:rPr>
            </w:r>
          </w:p>
        </w:tc>
      </w:tr>
      <w:tr>
        <w:tblPrEx>
          <w:tblBorders>
            <w:insideH w:val="nil"/>
          </w:tblBorders>
        </w:tblPrEx>
        <w:tc>
          <w:tcPr>
            <w:gridSpan w:val="6"/>
            <w:tcW w:w="9071" w:type="dxa"/>
            <w:tcBorders>
              <w:top w:val="nil"/>
              <w:left w:val="nil"/>
              <w:bottom w:val="nil"/>
              <w:right w:val="nil"/>
            </w:tcBorders>
          </w:tcPr>
          <w:bookmarkStart w:id="292" w:name="P292"/>
          <w:bookmarkEnd w:id="292"/>
          <w:p>
            <w:pPr>
              <w:pStyle w:val="0"/>
              <w:jc w:val="center"/>
            </w:pPr>
            <w:r>
              <w:rPr>
                <w:sz w:val="20"/>
              </w:rPr>
              <w:t xml:space="preserve">ЗАЯВЛЕНИЕ</w:t>
            </w:r>
          </w:p>
          <w:p>
            <w:pPr>
              <w:pStyle w:val="0"/>
              <w:jc w:val="center"/>
            </w:pPr>
            <w:r>
              <w:rPr>
                <w:sz w:val="20"/>
              </w:rPr>
              <w:t xml:space="preserve">НА УЧАСТИЕ В КОНКУРСЕ НА ПРАВО ПРЕДОСТАВЛЕНИЯ</w:t>
            </w:r>
          </w:p>
          <w:p>
            <w:pPr>
              <w:pStyle w:val="0"/>
              <w:jc w:val="center"/>
            </w:pPr>
            <w:r>
              <w:rPr>
                <w:sz w:val="20"/>
              </w:rPr>
              <w:t xml:space="preserve">В _____ ГОДУ ГРАНТА В ФОРМЕ СУБСИДИИ ИЗ ОБЛАСТНОГО</w:t>
            </w:r>
          </w:p>
          <w:p>
            <w:pPr>
              <w:pStyle w:val="0"/>
              <w:jc w:val="center"/>
            </w:pPr>
            <w:r>
              <w:rPr>
                <w:sz w:val="20"/>
              </w:rPr>
              <w:t xml:space="preserve">БЮДЖЕТА НА РЕАЛИЗАЦИЮ МЕРОПРИЯТИЙ В СФЕРЕ</w:t>
            </w:r>
          </w:p>
          <w:p>
            <w:pPr>
              <w:pStyle w:val="0"/>
              <w:jc w:val="center"/>
            </w:pPr>
            <w:r>
              <w:rPr>
                <w:sz w:val="20"/>
              </w:rPr>
              <w:t xml:space="preserve">ЗАНЯТОСТИ НАСЕЛЕНИЯ ПО СОДЕЙСТВИЮ В</w:t>
            </w:r>
          </w:p>
          <w:p>
            <w:pPr>
              <w:pStyle w:val="0"/>
              <w:jc w:val="center"/>
            </w:pPr>
            <w:r>
              <w:rPr>
                <w:sz w:val="20"/>
              </w:rPr>
              <w:t xml:space="preserve">ТРУДОУСТРОЙСТВЕ НЕЗАНЯТЫХ ИНВАЛИДОВ НА</w:t>
            </w:r>
          </w:p>
          <w:p>
            <w:pPr>
              <w:pStyle w:val="0"/>
              <w:jc w:val="center"/>
            </w:pPr>
            <w:r>
              <w:rPr>
                <w:sz w:val="20"/>
              </w:rPr>
              <w:t xml:space="preserve">ОБОРУДОВАННЫЕ (ОСНАЩЕННЫЕ) ДЛЯ НИХ РАБОЧИЕ</w:t>
            </w:r>
          </w:p>
          <w:p>
            <w:pPr>
              <w:pStyle w:val="0"/>
              <w:jc w:val="center"/>
            </w:pPr>
            <w:r>
              <w:rPr>
                <w:sz w:val="20"/>
              </w:rPr>
              <w:t xml:space="preserve">МЕСТА, В ТОМ ЧИСЛЕ СПЕЦИАЛЬНЫЕ</w:t>
            </w:r>
          </w:p>
        </w:tc>
      </w:tr>
      <w:tr>
        <w:tblPrEx>
          <w:tblBorders>
            <w:insideH w:val="nil"/>
          </w:tblBorders>
        </w:tblPrEx>
        <w:tc>
          <w:tcPr>
            <w:gridSpan w:val="6"/>
            <w:tcW w:w="9071" w:type="dxa"/>
            <w:tcBorders>
              <w:top w:val="nil"/>
              <w:left w:val="nil"/>
              <w:bottom w:val="nil"/>
              <w:right w:val="nil"/>
            </w:tcBorders>
          </w:tcPr>
          <w:p>
            <w:pPr>
              <w:pStyle w:val="0"/>
            </w:pPr>
            <w:r>
              <w:rPr>
                <w:sz w:val="20"/>
              </w:rPr>
            </w:r>
          </w:p>
        </w:tc>
      </w:tr>
      <w:tr>
        <w:tblPrEx>
          <w:tblBorders>
            <w:insideH w:val="nil"/>
          </w:tblBorders>
        </w:tblPrEx>
        <w:tc>
          <w:tcPr>
            <w:gridSpan w:val="6"/>
            <w:tcW w:w="9071" w:type="dxa"/>
            <w:tcBorders>
              <w:top w:val="nil"/>
              <w:left w:val="nil"/>
              <w:bottom w:val="nil"/>
              <w:right w:val="nil"/>
            </w:tcBorders>
          </w:tcPr>
          <w:p>
            <w:pPr>
              <w:pStyle w:val="0"/>
              <w:ind w:firstLine="283"/>
              <w:jc w:val="both"/>
            </w:pPr>
            <w:r>
              <w:rPr>
                <w:sz w:val="20"/>
              </w:rPr>
              <w:t xml:space="preserve">Прошу допустить _________________________ (наименование организации, ИП) к участию в конкурсе на право предоставления гранта в форме субсидии из областного бюджета на оборудование (оснащение) рабочих мест для трудоустройства незанятых инвалидов.</w:t>
            </w:r>
          </w:p>
          <w:p>
            <w:pPr>
              <w:pStyle w:val="0"/>
              <w:ind w:firstLine="283"/>
              <w:jc w:val="both"/>
            </w:pPr>
            <w:r>
              <w:rPr>
                <w:sz w:val="20"/>
              </w:rPr>
              <w:t xml:space="preserve">К заявлению прилагаются документы, установленные </w:t>
            </w:r>
            <w:hyperlink w:history="0" w:anchor="P39" w:tooltip="ПОРЯДОК">
              <w:r>
                <w:rPr>
                  <w:sz w:val="20"/>
                  <w:color w:val="0000ff"/>
                </w:rPr>
                <w:t xml:space="preserve">пунктом 4.2</w:t>
              </w:r>
            </w:hyperlink>
            <w:r>
              <w:rPr>
                <w:sz w:val="20"/>
              </w:rPr>
              <w:t xml:space="preserve"> Порядка предоставления грантов в форме субсидии из областного бюджета на реализацию мероприятий в сфере занятости населения по содействию в трудоустройстве незанятых инвалидов на оборудованные (оснащенные) для них рабочие места, в том числе специальные, утвержденного постановлением Правительства Мурманской области от 26.12.2016 N 661-ПП:</w:t>
            </w:r>
          </w:p>
        </w:tc>
      </w:tr>
      <w:tr>
        <w:tblPrEx>
          <w:tblBorders>
            <w:insideH w:val="nil"/>
          </w:tblBorders>
        </w:tblPrEx>
        <w:tc>
          <w:tcPr>
            <w:tcW w:w="470" w:type="dxa"/>
            <w:tcBorders>
              <w:top w:val="nil"/>
              <w:left w:val="nil"/>
              <w:bottom w:val="nil"/>
              <w:right w:val="nil"/>
            </w:tcBorders>
          </w:tcPr>
          <w:p>
            <w:pPr>
              <w:pStyle w:val="0"/>
            </w:pPr>
            <w:r>
              <w:rPr>
                <w:sz w:val="20"/>
              </w:rPr>
              <w:t xml:space="preserve">1.</w:t>
            </w:r>
          </w:p>
        </w:tc>
        <w:tc>
          <w:tcPr>
            <w:gridSpan w:val="5"/>
            <w:tcW w:w="8601" w:type="dxa"/>
            <w:tcBorders>
              <w:top w:val="nil"/>
              <w:left w:val="nil"/>
              <w:right w:val="nil"/>
            </w:tcBorders>
          </w:tcPr>
          <w:p>
            <w:pPr>
              <w:pStyle w:val="0"/>
              <w:jc w:val="right"/>
            </w:pPr>
            <w:r>
              <w:rPr>
                <w:sz w:val="20"/>
              </w:rPr>
              <w:t xml:space="preserve">.</w:t>
            </w:r>
          </w:p>
        </w:tc>
      </w:tr>
      <w:tr>
        <w:tblPrEx>
          <w:tblBorders>
            <w:insideH w:val="nil"/>
          </w:tblBorders>
        </w:tblPrEx>
        <w:tc>
          <w:tcPr>
            <w:tcW w:w="470" w:type="dxa"/>
            <w:tcBorders>
              <w:top w:val="nil"/>
              <w:left w:val="nil"/>
              <w:bottom w:val="nil"/>
              <w:right w:val="nil"/>
            </w:tcBorders>
          </w:tcPr>
          <w:p>
            <w:pPr>
              <w:pStyle w:val="0"/>
            </w:pPr>
            <w:r>
              <w:rPr>
                <w:sz w:val="20"/>
              </w:rPr>
              <w:t xml:space="preserve">2.</w:t>
            </w:r>
          </w:p>
        </w:tc>
        <w:tc>
          <w:tcPr>
            <w:gridSpan w:val="5"/>
            <w:tcW w:w="8601" w:type="dxa"/>
            <w:tcBorders>
              <w:left w:val="nil"/>
              <w:right w:val="nil"/>
            </w:tcBorders>
          </w:tcPr>
          <w:p>
            <w:pPr>
              <w:pStyle w:val="0"/>
              <w:jc w:val="right"/>
            </w:pPr>
            <w:r>
              <w:rPr>
                <w:sz w:val="20"/>
              </w:rPr>
              <w:t xml:space="preserve">.</w:t>
            </w:r>
          </w:p>
        </w:tc>
      </w:tr>
      <w:tr>
        <w:tblPrEx>
          <w:tblBorders>
            <w:insideH w:val="nil"/>
          </w:tblBorders>
        </w:tblPrEx>
        <w:tc>
          <w:tcPr>
            <w:gridSpan w:val="2"/>
            <w:tcW w:w="3884" w:type="dxa"/>
            <w:tcBorders>
              <w:top w:val="nil"/>
              <w:left w:val="nil"/>
              <w:bottom w:val="nil"/>
              <w:right w:val="nil"/>
            </w:tcBorders>
          </w:tcPr>
          <w:p>
            <w:pPr>
              <w:pStyle w:val="0"/>
              <w:ind w:firstLine="283"/>
              <w:jc w:val="both"/>
            </w:pPr>
            <w:r>
              <w:rPr>
                <w:sz w:val="20"/>
              </w:rPr>
              <w:t xml:space="preserve">Настоящим подтверждаю, что</w:t>
            </w:r>
          </w:p>
        </w:tc>
        <w:tc>
          <w:tcPr>
            <w:gridSpan w:val="4"/>
            <w:tcW w:w="5187" w:type="dxa"/>
            <w:tcBorders>
              <w:left w:val="nil"/>
              <w:right w:val="nil"/>
            </w:tcBorders>
          </w:tcPr>
          <w:p>
            <w:pPr>
              <w:pStyle w:val="0"/>
              <w:jc w:val="right"/>
            </w:pPr>
            <w:r>
              <w:rPr>
                <w:sz w:val="20"/>
              </w:rPr>
              <w:t xml:space="preserve">:</w:t>
            </w:r>
          </w:p>
        </w:tc>
      </w:tr>
      <w:tr>
        <w:tblPrEx>
          <w:tblBorders>
            <w:insideH w:val="nil"/>
          </w:tblBorders>
        </w:tblPrEx>
        <w:tc>
          <w:tcPr>
            <w:gridSpan w:val="2"/>
            <w:tcW w:w="3884" w:type="dxa"/>
            <w:tcBorders>
              <w:top w:val="nil"/>
              <w:left w:val="nil"/>
              <w:bottom w:val="nil"/>
              <w:right w:val="nil"/>
            </w:tcBorders>
          </w:tcPr>
          <w:p>
            <w:pPr>
              <w:pStyle w:val="0"/>
            </w:pPr>
            <w:r>
              <w:rPr>
                <w:sz w:val="20"/>
              </w:rPr>
            </w:r>
          </w:p>
        </w:tc>
        <w:tc>
          <w:tcPr>
            <w:gridSpan w:val="4"/>
            <w:tcW w:w="5187" w:type="dxa"/>
            <w:tcBorders>
              <w:left w:val="nil"/>
              <w:bottom w:val="nil"/>
              <w:right w:val="nil"/>
            </w:tcBorders>
          </w:tcPr>
          <w:p>
            <w:pPr>
              <w:pStyle w:val="0"/>
              <w:jc w:val="center"/>
            </w:pPr>
            <w:r>
              <w:rPr>
                <w:sz w:val="20"/>
              </w:rPr>
              <w:t xml:space="preserve">(наименование организации или ИП)</w:t>
            </w:r>
          </w:p>
        </w:tc>
      </w:tr>
      <w:tr>
        <w:tblPrEx>
          <w:tblBorders>
            <w:insideH w:val="nil"/>
          </w:tblBorders>
        </w:tblPrEx>
        <w:tc>
          <w:tcPr>
            <w:gridSpan w:val="6"/>
            <w:tcW w:w="9071" w:type="dxa"/>
            <w:tcBorders>
              <w:top w:val="nil"/>
              <w:left w:val="nil"/>
              <w:bottom w:val="nil"/>
              <w:right w:val="nil"/>
            </w:tcBorders>
          </w:tcPr>
          <w:p>
            <w:pPr>
              <w:pStyle w:val="0"/>
              <w:ind w:firstLine="283"/>
              <w:jc w:val="both"/>
            </w:pPr>
            <w:r>
              <w:rPr>
                <w:sz w:val="20"/>
              </w:rPr>
              <w:t xml:space="preserve">-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для участников отбора - индивидуальных предпринимателей - деятельность в качестве индивидуального предпринимателя не прекращена;</w:t>
            </w:r>
          </w:p>
          <w:p>
            <w:pPr>
              <w:pStyle w:val="0"/>
              <w:ind w:firstLine="283"/>
              <w:jc w:val="both"/>
            </w:pPr>
            <w:r>
              <w:rPr>
                <w:sz w:val="20"/>
              </w:rPr>
              <w:t xml:space="preserve">- не имеет просроченной задолженности по возврату в областной бюджет субсидий, бюджетных инвестиций, предоставленных в том числе в соответствии с иными правовыми актами, и иной просроченной задолженности перед областным бюджетом;</w:t>
            </w:r>
          </w:p>
          <w:p>
            <w:pPr>
              <w:pStyle w:val="0"/>
              <w:ind w:firstLine="283"/>
              <w:jc w:val="both"/>
            </w:pPr>
            <w:r>
              <w:rPr>
                <w:sz w:val="20"/>
              </w:rPr>
              <w:t xml:space="preserve">- не финансируется из средств областного бюджета в соответствии с иными нормативными правовыми актами Мурманской области на проведение мероприятий в сфере занятости населения по содействию в трудоустройстве незанятых инвалидов на оборудованные (оснащенные) для них постоянные рабочие места;</w:t>
            </w:r>
          </w:p>
          <w:p>
            <w:pPr>
              <w:pStyle w:val="0"/>
              <w:ind w:firstLine="283"/>
              <w:jc w:val="both"/>
            </w:pPr>
            <w:r>
              <w:rPr>
                <w:sz w:val="20"/>
              </w:rPr>
              <w:t xml:space="preserve">-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pStyle w:val="0"/>
              <w:ind w:firstLine="283"/>
              <w:jc w:val="both"/>
            </w:pPr>
            <w:r>
              <w:rPr>
                <w:sz w:val="20"/>
              </w:rPr>
              <w:t xml:space="preserve">- к организации ранее не применялись меры по возврату грантов по основаниям, перечисленным в </w:t>
            </w:r>
            <w:hyperlink w:history="0" w:anchor="P238" w:tooltip="6.16. В случае выявления нарушений получателем гранта условий предоставления гранта, выявленных в том числе по фактам проверок, проведенных Министерством и органами государственного финансового контроля Мурманской области, грант подлежит возврату в полном объеме.">
              <w:r>
                <w:rPr>
                  <w:sz w:val="20"/>
                  <w:color w:val="0000ff"/>
                </w:rPr>
                <w:t xml:space="preserve">пункте 6.16</w:t>
              </w:r>
            </w:hyperlink>
            <w:r>
              <w:rPr>
                <w:sz w:val="20"/>
              </w:rPr>
              <w:t xml:space="preserve"> настоящего Порядка, а также в течение трех лет, предшествовавших дате подачи заявки, у которых не выявлялись в установленном порядке в рамках исполнения государственной функции по осуществлению надзора и контроля за приемом на работу инвалидов в пределах установленной квоты с правом проверок, выдачи обязательных для исполнения предписаний и составления протоколов факты невыполнения им обязанности по приему на работу инвалидов в соответствии с установленной для него квотой, не возбуждались дела об административных правонарушениях с выдачей обязательных для исполнения предписаний и составлением протоколов об административных правонарушениях за нарушение законодательства в области занятости населения и квотирования рабочих мест для приема на работу инвалидов в соответствии с </w:t>
            </w:r>
            <w:hyperlink w:history="0" r:id="rId37" w:tooltip="&quot;Кодекс Российской Федерации об административных правонарушениях&quot; от 30.12.2001 N 195-ФЗ (ред. от 03.04.2023) {КонсультантПлюс}">
              <w:r>
                <w:rPr>
                  <w:sz w:val="20"/>
                  <w:color w:val="0000ff"/>
                </w:rPr>
                <w:t xml:space="preserve">Кодексом</w:t>
              </w:r>
            </w:hyperlink>
            <w:r>
              <w:rPr>
                <w:sz w:val="20"/>
              </w:rPr>
              <w:t xml:space="preserve"> Российской Федерации об административных правонарушениях.</w:t>
            </w:r>
          </w:p>
          <w:p>
            <w:pPr>
              <w:pStyle w:val="0"/>
              <w:ind w:firstLine="283"/>
              <w:jc w:val="both"/>
            </w:pPr>
            <w:r>
              <w:rPr>
                <w:sz w:val="20"/>
              </w:rPr>
              <w:t xml:space="preserve">Организация (ИП) дает согласие:</w:t>
            </w:r>
          </w:p>
          <w:p>
            <w:pPr>
              <w:pStyle w:val="0"/>
              <w:ind w:firstLine="283"/>
              <w:jc w:val="both"/>
            </w:pPr>
            <w:r>
              <w:rPr>
                <w:sz w:val="20"/>
              </w:rPr>
              <w:t xml:space="preserve">- на публикацию (размещение) Министерством труда и социального развития Мурманской области в информационно-телекоммуникационной сети Интернет информации о получателе гранта, о подаваемой им заявке, иной информации о получателе гранта, связанной с соответствующим предоставлением гранта;</w:t>
            </w:r>
          </w:p>
          <w:p>
            <w:pPr>
              <w:pStyle w:val="0"/>
              <w:ind w:firstLine="283"/>
              <w:jc w:val="both"/>
            </w:pPr>
            <w:r>
              <w:rPr>
                <w:sz w:val="20"/>
              </w:rPr>
              <w:t xml:space="preserve">- на осуществление Министерством труда и социального развития Мурманской области и органами государственного финансового контроля проверок соблюдения предприятием условий и порядка предоставления субсидии;</w:t>
            </w:r>
          </w:p>
          <w:p>
            <w:pPr>
              <w:pStyle w:val="0"/>
              <w:ind w:firstLine="283"/>
              <w:jc w:val="both"/>
            </w:pPr>
            <w:r>
              <w:rPr>
                <w:sz w:val="20"/>
              </w:rPr>
              <w:t xml:space="preserve">- в соответствии со </w:t>
            </w:r>
            <w:hyperlink w:history="0" r:id="rId38" w:tooltip="Федеральный закон от 27.07.2006 N 152-ФЗ (ред. от 14.07.2022) &quot;О персональных данных&quot; (с изм. и доп., вступ. в силу с 01.03.2023) {КонсультантПлюс}">
              <w:r>
                <w:rPr>
                  <w:sz w:val="20"/>
                  <w:color w:val="0000ff"/>
                </w:rPr>
                <w:t xml:space="preserve">ст. 9</w:t>
              </w:r>
            </w:hyperlink>
            <w:r>
              <w:rPr>
                <w:sz w:val="20"/>
              </w:rPr>
              <w:t xml:space="preserve"> Федерального закона от 27.07.2006 N 152-ФЗ "О персональных данных" на автоматизированную, а также без использования средств автоматизации обработку персональных данных, а именно совершение действий, предусмотренных </w:t>
            </w:r>
            <w:hyperlink w:history="0" r:id="rId39" w:tooltip="Федеральный закон от 27.07.2006 N 152-ФЗ (ред. от 14.07.2022) &quot;О персональных данных&quot; (с изм. и доп., вступ. в силу с 01.03.2023) {КонсультантПлюс}">
              <w:r>
                <w:rPr>
                  <w:sz w:val="20"/>
                  <w:color w:val="0000ff"/>
                </w:rPr>
                <w:t xml:space="preserve">п. 3 ст. 3</w:t>
              </w:r>
            </w:hyperlink>
            <w:r>
              <w:rPr>
                <w:sz w:val="20"/>
              </w:rPr>
              <w:t xml:space="preserve"> Федерального закона от 27.07.2006 N 152-ФЗ "О персональных данных", со сведениями, представленными в целях получения гранта.</w:t>
            </w:r>
          </w:p>
        </w:tc>
      </w:tr>
      <w:tr>
        <w:tblPrEx>
          <w:tblBorders>
            <w:insideH w:val="nil"/>
          </w:tblBorders>
        </w:tblPrEx>
        <w:tc>
          <w:tcPr>
            <w:gridSpan w:val="6"/>
            <w:tcW w:w="9071" w:type="dxa"/>
            <w:tcBorders>
              <w:top w:val="nil"/>
              <w:left w:val="nil"/>
              <w:bottom w:val="nil"/>
              <w:right w:val="nil"/>
            </w:tcBorders>
          </w:tcPr>
          <w:p>
            <w:pPr>
              <w:pStyle w:val="0"/>
              <w:ind w:firstLine="283"/>
              <w:jc w:val="both"/>
            </w:pPr>
            <w:r>
              <w:rPr>
                <w:sz w:val="20"/>
              </w:rPr>
              <w:t xml:space="preserve">Справочная информация:</w:t>
            </w:r>
          </w:p>
        </w:tc>
      </w:tr>
      <w:tr>
        <w:tblPrEx>
          <w:tblBorders>
            <w:insideH w:val="nil"/>
          </w:tblBorders>
        </w:tblPrEx>
        <w:tc>
          <w:tcPr>
            <w:gridSpan w:val="6"/>
            <w:tcW w:w="9071" w:type="dxa"/>
            <w:tcBorders>
              <w:top w:val="nil"/>
              <w:left w:val="nil"/>
              <w:right w:val="nil"/>
            </w:tcBorders>
          </w:tcPr>
          <w:p>
            <w:pPr>
              <w:pStyle w:val="0"/>
            </w:pPr>
            <w:r>
              <w:rPr>
                <w:sz w:val="20"/>
              </w:rPr>
            </w:r>
          </w:p>
        </w:tc>
      </w:tr>
      <w:tr>
        <w:tblPrEx>
          <w:tblBorders>
            <w:left w:val="single" w:sz="4"/>
            <w:right w:val="single" w:sz="4"/>
            <w:insideV w:val="single" w:sz="4"/>
          </w:tblBorders>
        </w:tblPrEx>
        <w:tc>
          <w:tcPr>
            <w:gridSpan w:val="3"/>
            <w:tcW w:w="4989" w:type="dxa"/>
          </w:tcPr>
          <w:p>
            <w:pPr>
              <w:pStyle w:val="0"/>
            </w:pPr>
            <w:r>
              <w:rPr>
                <w:sz w:val="20"/>
              </w:rPr>
              <w:t xml:space="preserve">Адрес места оборудования (оснащения) рабочего места</w:t>
            </w:r>
          </w:p>
        </w:tc>
        <w:tc>
          <w:tcPr>
            <w:gridSpan w:val="3"/>
            <w:tcW w:w="4082" w:type="dxa"/>
          </w:tcPr>
          <w:p>
            <w:pPr>
              <w:pStyle w:val="0"/>
            </w:pPr>
            <w:r>
              <w:rPr>
                <w:sz w:val="20"/>
              </w:rPr>
            </w:r>
          </w:p>
        </w:tc>
      </w:tr>
      <w:tr>
        <w:tblPrEx>
          <w:tblBorders>
            <w:left w:val="single" w:sz="4"/>
            <w:right w:val="single" w:sz="4"/>
            <w:insideV w:val="single" w:sz="4"/>
          </w:tblBorders>
        </w:tblPrEx>
        <w:tc>
          <w:tcPr>
            <w:gridSpan w:val="3"/>
            <w:tcW w:w="4989" w:type="dxa"/>
          </w:tcPr>
          <w:p>
            <w:pPr>
              <w:pStyle w:val="0"/>
            </w:pPr>
            <w:r>
              <w:rPr>
                <w:sz w:val="20"/>
              </w:rPr>
              <w:t xml:space="preserve">Количество создающихся постоянных рабочих мест для инвалидов</w:t>
            </w:r>
          </w:p>
        </w:tc>
        <w:tc>
          <w:tcPr>
            <w:gridSpan w:val="3"/>
            <w:tcW w:w="4082" w:type="dxa"/>
          </w:tcPr>
          <w:p>
            <w:pPr>
              <w:pStyle w:val="0"/>
            </w:pPr>
            <w:r>
              <w:rPr>
                <w:sz w:val="20"/>
              </w:rPr>
            </w:r>
          </w:p>
        </w:tc>
      </w:tr>
      <w:tr>
        <w:tblPrEx>
          <w:tblBorders>
            <w:left w:val="single" w:sz="4"/>
            <w:right w:val="single" w:sz="4"/>
            <w:insideV w:val="single" w:sz="4"/>
          </w:tblBorders>
        </w:tblPrEx>
        <w:tc>
          <w:tcPr>
            <w:gridSpan w:val="3"/>
            <w:tcW w:w="4989" w:type="dxa"/>
          </w:tcPr>
          <w:p>
            <w:pPr>
              <w:pStyle w:val="0"/>
            </w:pPr>
            <w:r>
              <w:rPr>
                <w:sz w:val="20"/>
              </w:rPr>
              <w:t xml:space="preserve">в том числе специальных</w:t>
            </w:r>
          </w:p>
        </w:tc>
        <w:tc>
          <w:tcPr>
            <w:gridSpan w:val="3"/>
            <w:tcW w:w="4082" w:type="dxa"/>
          </w:tcPr>
          <w:p>
            <w:pPr>
              <w:pStyle w:val="0"/>
            </w:pPr>
            <w:r>
              <w:rPr>
                <w:sz w:val="20"/>
              </w:rPr>
            </w:r>
          </w:p>
        </w:tc>
      </w:tr>
      <w:tr>
        <w:tblPrEx>
          <w:tblBorders>
            <w:left w:val="single" w:sz="4"/>
            <w:right w:val="single" w:sz="4"/>
            <w:insideV w:val="single" w:sz="4"/>
          </w:tblBorders>
        </w:tblPrEx>
        <w:tc>
          <w:tcPr>
            <w:gridSpan w:val="3"/>
            <w:tcW w:w="4989" w:type="dxa"/>
            <w:vAlign w:val="center"/>
          </w:tcPr>
          <w:p>
            <w:pPr>
              <w:pStyle w:val="0"/>
            </w:pPr>
            <w:r>
              <w:rPr>
                <w:sz w:val="20"/>
              </w:rPr>
              <w:t xml:space="preserve">Наименование должности оборудуемого (оснащаемого) рабочего места для инвалида</w:t>
            </w:r>
          </w:p>
        </w:tc>
        <w:tc>
          <w:tcPr>
            <w:gridSpan w:val="3"/>
            <w:tcW w:w="4082" w:type="dxa"/>
            <w:vAlign w:val="center"/>
          </w:tcPr>
          <w:p>
            <w:pPr>
              <w:pStyle w:val="0"/>
            </w:pPr>
            <w:r>
              <w:rPr>
                <w:sz w:val="20"/>
              </w:rPr>
            </w:r>
          </w:p>
        </w:tc>
      </w:tr>
      <w:tr>
        <w:tblPrEx>
          <w:tblBorders>
            <w:left w:val="single" w:sz="4"/>
            <w:right w:val="single" w:sz="4"/>
            <w:insideV w:val="single" w:sz="4"/>
          </w:tblBorders>
        </w:tblPrEx>
        <w:tc>
          <w:tcPr>
            <w:gridSpan w:val="3"/>
            <w:tcW w:w="4989" w:type="dxa"/>
          </w:tcPr>
          <w:p>
            <w:pPr>
              <w:pStyle w:val="0"/>
            </w:pPr>
            <w:r>
              <w:rPr>
                <w:sz w:val="20"/>
              </w:rPr>
              <w:t xml:space="preserve">Обязательство принять на оборудованное рабочее место инвалида в возрасте до 44 лет (да/нет)</w:t>
            </w:r>
          </w:p>
        </w:tc>
        <w:tc>
          <w:tcPr>
            <w:gridSpan w:val="3"/>
            <w:tcW w:w="4082" w:type="dxa"/>
          </w:tcPr>
          <w:p>
            <w:pPr>
              <w:pStyle w:val="0"/>
            </w:pPr>
            <w:r>
              <w:rPr>
                <w:sz w:val="20"/>
              </w:rPr>
            </w:r>
          </w:p>
        </w:tc>
      </w:tr>
      <w:tr>
        <w:tblPrEx>
          <w:tblBorders>
            <w:left w:val="single" w:sz="4"/>
            <w:right w:val="single" w:sz="4"/>
            <w:insideV w:val="single" w:sz="4"/>
          </w:tblBorders>
        </w:tblPrEx>
        <w:tc>
          <w:tcPr>
            <w:gridSpan w:val="3"/>
            <w:tcW w:w="4989" w:type="dxa"/>
          </w:tcPr>
          <w:p>
            <w:pPr>
              <w:pStyle w:val="0"/>
            </w:pPr>
            <w:r>
              <w:rPr>
                <w:sz w:val="20"/>
              </w:rPr>
              <w:t xml:space="preserve">Перечень товаров, работ, услуг, необходимых для оборудования (оснащения) рабочего места для инвалида, и их прогнозная стоимость</w:t>
            </w:r>
          </w:p>
        </w:tc>
        <w:tc>
          <w:tcPr>
            <w:gridSpan w:val="3"/>
            <w:tcW w:w="4082" w:type="dxa"/>
          </w:tcPr>
          <w:p>
            <w:pPr>
              <w:pStyle w:val="0"/>
            </w:pPr>
            <w:r>
              <w:rPr>
                <w:sz w:val="20"/>
              </w:rPr>
            </w:r>
          </w:p>
        </w:tc>
      </w:tr>
      <w:tr>
        <w:tblPrEx>
          <w:tblBorders>
            <w:left w:val="single" w:sz="4"/>
            <w:right w:val="single" w:sz="4"/>
            <w:insideV w:val="single" w:sz="4"/>
          </w:tblBorders>
        </w:tblPrEx>
        <w:tc>
          <w:tcPr>
            <w:gridSpan w:val="3"/>
            <w:tcW w:w="4989" w:type="dxa"/>
          </w:tcPr>
          <w:p>
            <w:pPr>
              <w:pStyle w:val="0"/>
            </w:pPr>
            <w:r>
              <w:rPr>
                <w:sz w:val="20"/>
              </w:rPr>
              <w:t xml:space="preserve">Общая численность работников организации (ИП)</w:t>
            </w:r>
          </w:p>
        </w:tc>
        <w:tc>
          <w:tcPr>
            <w:gridSpan w:val="3"/>
            <w:tcW w:w="4082" w:type="dxa"/>
          </w:tcPr>
          <w:p>
            <w:pPr>
              <w:pStyle w:val="0"/>
            </w:pPr>
            <w:r>
              <w:rPr>
                <w:sz w:val="20"/>
              </w:rPr>
            </w:r>
          </w:p>
        </w:tc>
      </w:tr>
      <w:tr>
        <w:tblPrEx>
          <w:tblBorders>
            <w:left w:val="single" w:sz="4"/>
            <w:right w:val="single" w:sz="4"/>
            <w:insideV w:val="single" w:sz="4"/>
          </w:tblBorders>
        </w:tblPrEx>
        <w:tc>
          <w:tcPr>
            <w:gridSpan w:val="3"/>
            <w:tcW w:w="4989" w:type="dxa"/>
          </w:tcPr>
          <w:p>
            <w:pPr>
              <w:pStyle w:val="0"/>
            </w:pPr>
            <w:r>
              <w:rPr>
                <w:sz w:val="20"/>
              </w:rPr>
              <w:t xml:space="preserve">Общая численность трудоустроенных (работающих) инвалидов</w:t>
            </w:r>
          </w:p>
        </w:tc>
        <w:tc>
          <w:tcPr>
            <w:gridSpan w:val="3"/>
            <w:tcW w:w="4082" w:type="dxa"/>
          </w:tcPr>
          <w:p>
            <w:pPr>
              <w:pStyle w:val="0"/>
            </w:pPr>
            <w:r>
              <w:rPr>
                <w:sz w:val="20"/>
              </w:rPr>
            </w:r>
          </w:p>
        </w:tc>
      </w:tr>
      <w:tr>
        <w:tblPrEx>
          <w:tblBorders>
            <w:left w:val="single" w:sz="4"/>
            <w:right w:val="single" w:sz="4"/>
            <w:insideV w:val="single" w:sz="4"/>
          </w:tblBorders>
        </w:tblPrEx>
        <w:tc>
          <w:tcPr>
            <w:gridSpan w:val="3"/>
            <w:tcW w:w="4989" w:type="dxa"/>
          </w:tcPr>
          <w:p>
            <w:pPr>
              <w:pStyle w:val="0"/>
            </w:pPr>
            <w:r>
              <w:rPr>
                <w:sz w:val="20"/>
              </w:rPr>
              <w:t xml:space="preserve">Реквизиты локального акта о квотировании рабочих мест для инвалидов (при необходимости)</w:t>
            </w:r>
          </w:p>
        </w:tc>
        <w:tc>
          <w:tcPr>
            <w:gridSpan w:val="3"/>
            <w:tcW w:w="4082" w:type="dxa"/>
          </w:tcPr>
          <w:p>
            <w:pPr>
              <w:pStyle w:val="0"/>
            </w:pPr>
            <w:r>
              <w:rPr>
                <w:sz w:val="20"/>
              </w:rPr>
            </w:r>
          </w:p>
        </w:tc>
      </w:tr>
      <w:tr>
        <w:tblPrEx>
          <w:tblBorders>
            <w:left w:val="single" w:sz="4"/>
            <w:right w:val="single" w:sz="4"/>
            <w:insideV w:val="single" w:sz="4"/>
          </w:tblBorders>
        </w:tblPrEx>
        <w:tc>
          <w:tcPr>
            <w:gridSpan w:val="3"/>
            <w:tcW w:w="4989" w:type="dxa"/>
          </w:tcPr>
          <w:p>
            <w:pPr>
              <w:pStyle w:val="0"/>
            </w:pPr>
            <w:r>
              <w:rPr>
                <w:sz w:val="20"/>
              </w:rPr>
              <w:t xml:space="preserve">Юридический адрес/почтовый адрес организации (ИП)</w:t>
            </w:r>
          </w:p>
        </w:tc>
        <w:tc>
          <w:tcPr>
            <w:gridSpan w:val="3"/>
            <w:tcW w:w="4082" w:type="dxa"/>
          </w:tcPr>
          <w:p>
            <w:pPr>
              <w:pStyle w:val="0"/>
            </w:pPr>
            <w:r>
              <w:rPr>
                <w:sz w:val="20"/>
              </w:rPr>
            </w:r>
          </w:p>
        </w:tc>
      </w:tr>
      <w:tr>
        <w:tblPrEx>
          <w:tblBorders>
            <w:left w:val="single" w:sz="4"/>
            <w:right w:val="single" w:sz="4"/>
            <w:insideV w:val="single" w:sz="4"/>
          </w:tblBorders>
        </w:tblPrEx>
        <w:tc>
          <w:tcPr>
            <w:gridSpan w:val="3"/>
            <w:tcW w:w="4989" w:type="dxa"/>
          </w:tcPr>
          <w:p>
            <w:pPr>
              <w:pStyle w:val="0"/>
            </w:pPr>
            <w:r>
              <w:rPr>
                <w:sz w:val="20"/>
              </w:rPr>
              <w:t xml:space="preserve">ИНН/КПП</w:t>
            </w:r>
          </w:p>
        </w:tc>
        <w:tc>
          <w:tcPr>
            <w:gridSpan w:val="3"/>
            <w:tcW w:w="4082" w:type="dxa"/>
          </w:tcPr>
          <w:p>
            <w:pPr>
              <w:pStyle w:val="0"/>
            </w:pPr>
            <w:r>
              <w:rPr>
                <w:sz w:val="20"/>
              </w:rPr>
            </w:r>
          </w:p>
        </w:tc>
      </w:tr>
      <w:tr>
        <w:tblPrEx>
          <w:tblBorders>
            <w:left w:val="single" w:sz="4"/>
            <w:right w:val="single" w:sz="4"/>
            <w:insideV w:val="single" w:sz="4"/>
          </w:tblBorders>
        </w:tblPrEx>
        <w:tc>
          <w:tcPr>
            <w:gridSpan w:val="3"/>
            <w:tcW w:w="4989" w:type="dxa"/>
          </w:tcPr>
          <w:p>
            <w:pPr>
              <w:pStyle w:val="0"/>
            </w:pPr>
            <w:r>
              <w:rPr>
                <w:sz w:val="20"/>
              </w:rPr>
              <w:t xml:space="preserve">ОГРН (ОГРНИП)</w:t>
            </w:r>
          </w:p>
        </w:tc>
        <w:tc>
          <w:tcPr>
            <w:gridSpan w:val="3"/>
            <w:tcW w:w="4082" w:type="dxa"/>
          </w:tcPr>
          <w:p>
            <w:pPr>
              <w:pStyle w:val="0"/>
            </w:pPr>
            <w:r>
              <w:rPr>
                <w:sz w:val="20"/>
              </w:rPr>
            </w:r>
          </w:p>
        </w:tc>
      </w:tr>
      <w:tr>
        <w:tblPrEx>
          <w:tblBorders>
            <w:left w:val="single" w:sz="4"/>
            <w:right w:val="single" w:sz="4"/>
            <w:insideV w:val="single" w:sz="4"/>
          </w:tblBorders>
        </w:tblPrEx>
        <w:tc>
          <w:tcPr>
            <w:gridSpan w:val="3"/>
            <w:tcW w:w="4989" w:type="dxa"/>
          </w:tcPr>
          <w:p>
            <w:pPr>
              <w:pStyle w:val="0"/>
            </w:pPr>
            <w:r>
              <w:rPr>
                <w:sz w:val="20"/>
              </w:rPr>
              <w:t xml:space="preserve">ОКПО</w:t>
            </w:r>
          </w:p>
        </w:tc>
        <w:tc>
          <w:tcPr>
            <w:gridSpan w:val="3"/>
            <w:tcW w:w="4082" w:type="dxa"/>
          </w:tcPr>
          <w:p>
            <w:pPr>
              <w:pStyle w:val="0"/>
            </w:pPr>
            <w:r>
              <w:rPr>
                <w:sz w:val="20"/>
              </w:rPr>
            </w:r>
          </w:p>
        </w:tc>
      </w:tr>
      <w:tr>
        <w:tblPrEx>
          <w:tblBorders>
            <w:left w:val="single" w:sz="4"/>
            <w:right w:val="single" w:sz="4"/>
            <w:insideV w:val="single" w:sz="4"/>
          </w:tblBorders>
        </w:tblPrEx>
        <w:tc>
          <w:tcPr>
            <w:gridSpan w:val="3"/>
            <w:tcW w:w="4989" w:type="dxa"/>
          </w:tcPr>
          <w:p>
            <w:pPr>
              <w:pStyle w:val="0"/>
            </w:pPr>
            <w:r>
              <w:rPr>
                <w:sz w:val="20"/>
              </w:rPr>
              <w:t xml:space="preserve">Банковские реквизиты</w:t>
            </w:r>
          </w:p>
        </w:tc>
        <w:tc>
          <w:tcPr>
            <w:gridSpan w:val="3"/>
            <w:tcW w:w="4082" w:type="dxa"/>
          </w:tcPr>
          <w:p>
            <w:pPr>
              <w:pStyle w:val="0"/>
            </w:pPr>
            <w:r>
              <w:rPr>
                <w:sz w:val="20"/>
              </w:rPr>
            </w:r>
          </w:p>
        </w:tc>
      </w:tr>
      <w:tr>
        <w:tblPrEx>
          <w:tblBorders>
            <w:left w:val="single" w:sz="4"/>
            <w:right w:val="single" w:sz="4"/>
            <w:insideV w:val="single" w:sz="4"/>
          </w:tblBorders>
        </w:tblPrEx>
        <w:tc>
          <w:tcPr>
            <w:gridSpan w:val="3"/>
            <w:tcW w:w="4989" w:type="dxa"/>
          </w:tcPr>
          <w:p>
            <w:pPr>
              <w:pStyle w:val="0"/>
            </w:pPr>
            <w:r>
              <w:rPr>
                <w:sz w:val="20"/>
              </w:rPr>
              <w:t xml:space="preserve">Ф.И.О. (полностью) руководителя организации (ИП)</w:t>
            </w:r>
          </w:p>
        </w:tc>
        <w:tc>
          <w:tcPr>
            <w:gridSpan w:val="3"/>
            <w:tcW w:w="4082" w:type="dxa"/>
          </w:tcPr>
          <w:p>
            <w:pPr>
              <w:pStyle w:val="0"/>
            </w:pPr>
            <w:r>
              <w:rPr>
                <w:sz w:val="20"/>
              </w:rPr>
            </w:r>
          </w:p>
        </w:tc>
      </w:tr>
      <w:tr>
        <w:tblPrEx>
          <w:tblBorders>
            <w:left w:val="single" w:sz="4"/>
            <w:right w:val="single" w:sz="4"/>
            <w:insideV w:val="single" w:sz="4"/>
          </w:tblBorders>
        </w:tblPrEx>
        <w:tc>
          <w:tcPr>
            <w:gridSpan w:val="3"/>
            <w:tcW w:w="4989" w:type="dxa"/>
          </w:tcPr>
          <w:p>
            <w:pPr>
              <w:pStyle w:val="0"/>
            </w:pPr>
            <w:r>
              <w:rPr>
                <w:sz w:val="20"/>
              </w:rPr>
              <w:t xml:space="preserve">Контактные номера телефонов (рабочий, факс и мобильный)</w:t>
            </w:r>
          </w:p>
        </w:tc>
        <w:tc>
          <w:tcPr>
            <w:gridSpan w:val="3"/>
            <w:tcW w:w="4082" w:type="dxa"/>
          </w:tcPr>
          <w:p>
            <w:pPr>
              <w:pStyle w:val="0"/>
            </w:pPr>
            <w:r>
              <w:rPr>
                <w:sz w:val="20"/>
              </w:rPr>
            </w:r>
          </w:p>
        </w:tc>
      </w:tr>
      <w:tr>
        <w:tblPrEx>
          <w:tblBorders>
            <w:left w:val="single" w:sz="4"/>
            <w:right w:val="single" w:sz="4"/>
            <w:insideV w:val="single" w:sz="4"/>
          </w:tblBorders>
        </w:tblPrEx>
        <w:tc>
          <w:tcPr>
            <w:gridSpan w:val="3"/>
            <w:tcW w:w="4989" w:type="dxa"/>
          </w:tcPr>
          <w:p>
            <w:pPr>
              <w:pStyle w:val="0"/>
            </w:pPr>
            <w:r>
              <w:rPr>
                <w:sz w:val="20"/>
              </w:rPr>
              <w:t xml:space="preserve">Адрес электронной почты (обязательно к заполнению)</w:t>
            </w:r>
          </w:p>
        </w:tc>
        <w:tc>
          <w:tcPr>
            <w:gridSpan w:val="3"/>
            <w:tcW w:w="4082" w:type="dxa"/>
          </w:tcPr>
          <w:p>
            <w:pPr>
              <w:pStyle w:val="0"/>
            </w:pPr>
            <w:r>
              <w:rPr>
                <w:sz w:val="20"/>
              </w:rPr>
            </w:r>
          </w:p>
        </w:tc>
      </w:tr>
      <w:tr>
        <w:tblPrEx>
          <w:tblBorders>
            <w:insideH w:val="nil"/>
          </w:tblBorders>
        </w:tblPrEx>
        <w:tc>
          <w:tcPr>
            <w:gridSpan w:val="6"/>
            <w:tcW w:w="9071" w:type="dxa"/>
            <w:tcBorders>
              <w:left w:val="nil"/>
              <w:bottom w:val="nil"/>
              <w:right w:val="nil"/>
            </w:tcBorders>
          </w:tcPr>
          <w:p>
            <w:pPr>
              <w:pStyle w:val="0"/>
            </w:pPr>
            <w:r>
              <w:rPr>
                <w:sz w:val="20"/>
              </w:rPr>
            </w:r>
          </w:p>
        </w:tc>
      </w:tr>
      <w:tr>
        <w:tblPrEx>
          <w:tblBorders>
            <w:insideH w:val="nil"/>
          </w:tblBorders>
        </w:tblPrEx>
        <w:tc>
          <w:tcPr>
            <w:gridSpan w:val="6"/>
            <w:tcW w:w="9071" w:type="dxa"/>
            <w:tcBorders>
              <w:top w:val="nil"/>
              <w:left w:val="nil"/>
              <w:bottom w:val="nil"/>
              <w:right w:val="nil"/>
            </w:tcBorders>
          </w:tcPr>
          <w:p>
            <w:pPr>
              <w:pStyle w:val="0"/>
              <w:ind w:firstLine="283"/>
              <w:jc w:val="both"/>
            </w:pPr>
            <w:r>
              <w:rPr>
                <w:sz w:val="20"/>
              </w:rPr>
              <w:t xml:space="preserve">С условиями и требованиями предоставления гранта ознакомлен и согласен. Достоверность представленной информации гарантирую.</w:t>
            </w:r>
          </w:p>
          <w:p>
            <w:pPr>
              <w:pStyle w:val="0"/>
              <w:ind w:firstLine="283"/>
              <w:jc w:val="both"/>
            </w:pPr>
            <w:r>
              <w:rPr>
                <w:sz w:val="20"/>
              </w:rPr>
              <w:t xml:space="preserve">Приложение: на __________ листах.</w:t>
            </w:r>
          </w:p>
        </w:tc>
      </w:tr>
      <w:tr>
        <w:tblPrEx>
          <w:tblBorders>
            <w:insideH w:val="nil"/>
          </w:tblBorders>
        </w:tblPrEx>
        <w:tc>
          <w:tcPr>
            <w:gridSpan w:val="6"/>
            <w:tcW w:w="9071" w:type="dxa"/>
            <w:tcBorders>
              <w:top w:val="nil"/>
              <w:left w:val="nil"/>
              <w:bottom w:val="nil"/>
              <w:right w:val="nil"/>
            </w:tcBorders>
          </w:tcPr>
          <w:p>
            <w:pPr>
              <w:pStyle w:val="0"/>
            </w:pPr>
            <w:r>
              <w:rPr>
                <w:sz w:val="20"/>
              </w:rPr>
            </w:r>
          </w:p>
        </w:tc>
      </w:tr>
      <w:tr>
        <w:tblPrEx>
          <w:tblBorders>
            <w:insideH w:val="nil"/>
          </w:tblBorders>
        </w:tblPrEx>
        <w:tc>
          <w:tcPr>
            <w:gridSpan w:val="3"/>
            <w:tcW w:w="4989" w:type="dxa"/>
            <w:tcBorders>
              <w:top w:val="nil"/>
              <w:left w:val="nil"/>
              <w:bottom w:val="nil"/>
              <w:right w:val="nil"/>
            </w:tcBorders>
            <w:vMerge w:val="restart"/>
          </w:tcPr>
          <w:p>
            <w:pPr>
              <w:pStyle w:val="0"/>
              <w:jc w:val="center"/>
            </w:pPr>
            <w:r>
              <w:rPr>
                <w:sz w:val="20"/>
              </w:rPr>
              <w:t xml:space="preserve">Руководитель организации (ИП)</w:t>
            </w:r>
          </w:p>
          <w:p>
            <w:pPr>
              <w:pStyle w:val="0"/>
              <w:jc w:val="center"/>
            </w:pPr>
            <w:r>
              <w:rPr>
                <w:sz w:val="20"/>
              </w:rPr>
              <w:t xml:space="preserve">(должность)</w:t>
            </w:r>
          </w:p>
        </w:tc>
        <w:tc>
          <w:tcPr>
            <w:tcW w:w="1502" w:type="dxa"/>
            <w:tcBorders>
              <w:top w:val="nil"/>
              <w:left w:val="nil"/>
              <w:right w:val="nil"/>
            </w:tcBorders>
          </w:tcPr>
          <w:p>
            <w:pPr>
              <w:pStyle w:val="0"/>
            </w:pPr>
            <w:r>
              <w:rPr>
                <w:sz w:val="20"/>
              </w:rPr>
            </w:r>
          </w:p>
        </w:tc>
        <w:tc>
          <w:tcPr>
            <w:tcW w:w="340" w:type="dxa"/>
            <w:tcBorders>
              <w:top w:val="nil"/>
              <w:left w:val="nil"/>
              <w:bottom w:val="nil"/>
              <w:right w:val="nil"/>
            </w:tcBorders>
          </w:tcPr>
          <w:p>
            <w:pPr>
              <w:pStyle w:val="0"/>
            </w:pPr>
            <w:r>
              <w:rPr>
                <w:sz w:val="20"/>
              </w:rPr>
            </w:r>
          </w:p>
        </w:tc>
        <w:tc>
          <w:tcPr>
            <w:tcW w:w="2240" w:type="dxa"/>
            <w:tcBorders>
              <w:top w:val="nil"/>
              <w:left w:val="nil"/>
              <w:right w:val="nil"/>
            </w:tcBorders>
          </w:tcPr>
          <w:p>
            <w:pPr>
              <w:pStyle w:val="0"/>
            </w:pPr>
            <w:r>
              <w:rPr>
                <w:sz w:val="20"/>
              </w:rPr>
            </w:r>
          </w:p>
        </w:tc>
      </w:tr>
      <w:tr>
        <w:tblPrEx>
          <w:tblBorders>
            <w:insideH w:val="nil"/>
          </w:tblBorders>
        </w:tblPrEx>
        <w:tc>
          <w:tcPr>
            <w:gridSpan w:val="3"/>
            <w:tcBorders>
              <w:top w:val="nil"/>
              <w:left w:val="nil"/>
              <w:bottom w:val="nil"/>
              <w:right w:val="nil"/>
            </w:tcBorders>
            <w:vMerge w:val="continue"/>
          </w:tcPr>
          <w:p/>
        </w:tc>
        <w:tc>
          <w:tcPr>
            <w:tcW w:w="1502" w:type="dxa"/>
            <w:tcBorders>
              <w:left w:val="nil"/>
              <w:bottom w:val="nil"/>
              <w:right w:val="nil"/>
            </w:tcBorders>
          </w:tcPr>
          <w:p>
            <w:pPr>
              <w:pStyle w:val="0"/>
            </w:pPr>
            <w:r>
              <w:rPr>
                <w:sz w:val="20"/>
              </w:rPr>
              <w:t xml:space="preserve">(подпись)</w:t>
            </w:r>
          </w:p>
        </w:tc>
        <w:tc>
          <w:tcPr>
            <w:tcW w:w="340" w:type="dxa"/>
            <w:tcBorders>
              <w:top w:val="nil"/>
              <w:left w:val="nil"/>
              <w:bottom w:val="nil"/>
              <w:right w:val="nil"/>
            </w:tcBorders>
          </w:tcPr>
          <w:p>
            <w:pPr>
              <w:pStyle w:val="0"/>
            </w:pPr>
            <w:r>
              <w:rPr>
                <w:sz w:val="20"/>
              </w:rPr>
            </w:r>
          </w:p>
        </w:tc>
        <w:tc>
          <w:tcPr>
            <w:tcW w:w="2240" w:type="dxa"/>
            <w:tcBorders>
              <w:left w:val="nil"/>
              <w:bottom w:val="nil"/>
              <w:right w:val="nil"/>
            </w:tcBorders>
          </w:tcPr>
          <w:p>
            <w:pPr>
              <w:pStyle w:val="0"/>
            </w:pPr>
            <w:r>
              <w:rPr>
                <w:sz w:val="20"/>
              </w:rPr>
              <w:t xml:space="preserve">(Ф.И.О.)</w:t>
            </w:r>
          </w:p>
        </w:tc>
      </w:tr>
      <w:tr>
        <w:tblPrEx>
          <w:tblBorders>
            <w:insideH w:val="nil"/>
          </w:tblBorders>
        </w:tblPrEx>
        <w:tc>
          <w:tcPr>
            <w:gridSpan w:val="6"/>
            <w:tcW w:w="9071" w:type="dxa"/>
            <w:tcBorders>
              <w:top w:val="nil"/>
              <w:left w:val="nil"/>
              <w:bottom w:val="nil"/>
              <w:right w:val="nil"/>
            </w:tcBorders>
          </w:tcPr>
          <w:p>
            <w:pPr>
              <w:pStyle w:val="0"/>
            </w:pPr>
            <w:r>
              <w:rPr>
                <w:sz w:val="20"/>
              </w:rPr>
              <w:t xml:space="preserve">М.П.</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w:t>
      </w:r>
    </w:p>
    <w:p>
      <w:pPr>
        <w:pStyle w:val="0"/>
        <w:jc w:val="right"/>
      </w:pPr>
      <w:r>
        <w:rPr>
          <w:sz w:val="20"/>
        </w:rPr>
        <w:t xml:space="preserve">к Порядку</w:t>
      </w:r>
    </w:p>
    <w:p>
      <w:pPr>
        <w:pStyle w:val="0"/>
        <w:jc w:val="both"/>
      </w:pPr>
      <w:r>
        <w:rPr>
          <w:sz w:val="20"/>
        </w:rPr>
      </w:r>
    </w:p>
    <w:bookmarkStart w:id="377" w:name="P377"/>
    <w:bookmarkEnd w:id="377"/>
    <w:p>
      <w:pPr>
        <w:pStyle w:val="2"/>
        <w:jc w:val="center"/>
      </w:pPr>
      <w:r>
        <w:rPr>
          <w:sz w:val="20"/>
        </w:rPr>
        <w:t xml:space="preserve">КРИТЕРИИ ОЦЕНКИ</w:t>
      </w:r>
    </w:p>
    <w:p>
      <w:pPr>
        <w:pStyle w:val="2"/>
        <w:jc w:val="center"/>
      </w:pPr>
      <w:r>
        <w:rPr>
          <w:sz w:val="20"/>
        </w:rPr>
        <w:t xml:space="preserve">КОНКУРСНЫХ ЗАЯВОК НА ПРЕДОСТАВЛЕНИЕ ГРАНТА В ФОРМЕ СУБСИДИИ</w:t>
      </w:r>
    </w:p>
    <w:p>
      <w:pPr>
        <w:pStyle w:val="2"/>
        <w:jc w:val="center"/>
      </w:pPr>
      <w:r>
        <w:rPr>
          <w:sz w:val="20"/>
        </w:rPr>
        <w:t xml:space="preserve">ИЗ ОБЛАСТНОГО БЮДЖЕТА НА РЕАЛИЗАЦИЮ МЕРОПРИЯТИЙ В СФЕРЕ</w:t>
      </w:r>
    </w:p>
    <w:p>
      <w:pPr>
        <w:pStyle w:val="2"/>
        <w:jc w:val="center"/>
      </w:pPr>
      <w:r>
        <w:rPr>
          <w:sz w:val="20"/>
        </w:rPr>
        <w:t xml:space="preserve">ЗАНЯТОСТИ НАСЕЛЕНИЯ ПО СОДЕЙСТВИЮ В ТРУДОУСТРОЙСТВЕ</w:t>
      </w:r>
    </w:p>
    <w:p>
      <w:pPr>
        <w:pStyle w:val="2"/>
        <w:jc w:val="center"/>
      </w:pPr>
      <w:r>
        <w:rPr>
          <w:sz w:val="20"/>
        </w:rPr>
        <w:t xml:space="preserve">НЕЗАНЯТЫХ ИНВАЛИДОВ НА ОБОРУДОВАННЫЕ (ОСНАЩЕННЫЕ) ДЛЯ НИХ</w:t>
      </w:r>
    </w:p>
    <w:p>
      <w:pPr>
        <w:pStyle w:val="2"/>
        <w:jc w:val="center"/>
      </w:pPr>
      <w:r>
        <w:rPr>
          <w:sz w:val="20"/>
        </w:rPr>
        <w:t xml:space="preserve">РАБОЧИЕ МЕСТА, В ТОМ ЧИСЛЕ СПЕЦИАЛЬНЫЕ</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10"/>
        <w:gridCol w:w="5613"/>
        <w:gridCol w:w="2948"/>
      </w:tblGrid>
      <w:tr>
        <w:tc>
          <w:tcPr>
            <w:tcW w:w="510" w:type="dxa"/>
          </w:tcPr>
          <w:p>
            <w:pPr>
              <w:pStyle w:val="0"/>
              <w:jc w:val="center"/>
            </w:pPr>
            <w:r>
              <w:rPr>
                <w:sz w:val="20"/>
              </w:rPr>
              <w:t xml:space="preserve">N п/п</w:t>
            </w:r>
          </w:p>
        </w:tc>
        <w:tc>
          <w:tcPr>
            <w:tcW w:w="5613" w:type="dxa"/>
          </w:tcPr>
          <w:p>
            <w:pPr>
              <w:pStyle w:val="0"/>
              <w:jc w:val="center"/>
            </w:pPr>
            <w:r>
              <w:rPr>
                <w:sz w:val="20"/>
              </w:rPr>
              <w:t xml:space="preserve">Критерий</w:t>
            </w:r>
          </w:p>
        </w:tc>
        <w:tc>
          <w:tcPr>
            <w:tcW w:w="2948" w:type="dxa"/>
          </w:tcPr>
          <w:p>
            <w:pPr>
              <w:pStyle w:val="0"/>
              <w:jc w:val="center"/>
            </w:pPr>
            <w:r>
              <w:rPr>
                <w:sz w:val="20"/>
              </w:rPr>
              <w:t xml:space="preserve">Количество баллов</w:t>
            </w:r>
          </w:p>
        </w:tc>
      </w:tr>
      <w:tr>
        <w:tc>
          <w:tcPr>
            <w:tcW w:w="510" w:type="dxa"/>
          </w:tcPr>
          <w:p>
            <w:pPr>
              <w:pStyle w:val="0"/>
              <w:jc w:val="center"/>
            </w:pPr>
            <w:r>
              <w:rPr>
                <w:sz w:val="20"/>
              </w:rPr>
              <w:t xml:space="preserve">1</w:t>
            </w:r>
          </w:p>
        </w:tc>
        <w:tc>
          <w:tcPr>
            <w:tcW w:w="5613" w:type="dxa"/>
          </w:tcPr>
          <w:p>
            <w:pPr>
              <w:pStyle w:val="0"/>
            </w:pPr>
            <w:r>
              <w:rPr>
                <w:sz w:val="20"/>
              </w:rPr>
              <w:t xml:space="preserve">Количество постоянных рабочих мест (в том числе в счет установленной квоты), оборудуемых (оснащаемых) для трудоустройства незанятых инвалидов</w:t>
            </w:r>
          </w:p>
        </w:tc>
        <w:tc>
          <w:tcPr>
            <w:tcW w:w="2948" w:type="dxa"/>
          </w:tcPr>
          <w:p>
            <w:pPr>
              <w:pStyle w:val="0"/>
            </w:pPr>
            <w:r>
              <w:rPr>
                <w:sz w:val="20"/>
              </w:rPr>
              <w:t xml:space="preserve">за каждое оборудуемое (оснащаемое) рабочее место - по 5 баллов</w:t>
            </w:r>
          </w:p>
        </w:tc>
      </w:tr>
      <w:tr>
        <w:tc>
          <w:tcPr>
            <w:tcW w:w="510" w:type="dxa"/>
          </w:tcPr>
          <w:p>
            <w:pPr>
              <w:pStyle w:val="0"/>
              <w:jc w:val="center"/>
            </w:pPr>
            <w:r>
              <w:rPr>
                <w:sz w:val="20"/>
              </w:rPr>
              <w:t xml:space="preserve">2</w:t>
            </w:r>
          </w:p>
        </w:tc>
        <w:tc>
          <w:tcPr>
            <w:tcW w:w="5613" w:type="dxa"/>
          </w:tcPr>
          <w:p>
            <w:pPr>
              <w:pStyle w:val="0"/>
            </w:pPr>
            <w:r>
              <w:rPr>
                <w:sz w:val="20"/>
              </w:rPr>
              <w:t xml:space="preserve">Количество специальных рабочих мест, оборудуемых (оснащаемых) для трудоустройства незанятых инвалидов</w:t>
            </w:r>
          </w:p>
        </w:tc>
        <w:tc>
          <w:tcPr>
            <w:tcW w:w="2948" w:type="dxa"/>
          </w:tcPr>
          <w:p>
            <w:pPr>
              <w:pStyle w:val="0"/>
            </w:pPr>
            <w:r>
              <w:rPr>
                <w:sz w:val="20"/>
              </w:rPr>
              <w:t xml:space="preserve">за каждое оборудуемое (оснащаемое) специальное рабочее место - по 10 баллов</w:t>
            </w:r>
          </w:p>
        </w:tc>
      </w:tr>
      <w:tr>
        <w:tc>
          <w:tcPr>
            <w:tcW w:w="510" w:type="dxa"/>
          </w:tcPr>
          <w:p>
            <w:pPr>
              <w:pStyle w:val="0"/>
              <w:jc w:val="center"/>
            </w:pPr>
            <w:r>
              <w:rPr>
                <w:sz w:val="20"/>
              </w:rPr>
              <w:t xml:space="preserve">3</w:t>
            </w:r>
          </w:p>
        </w:tc>
        <w:tc>
          <w:tcPr>
            <w:tcW w:w="5613" w:type="dxa"/>
          </w:tcPr>
          <w:p>
            <w:pPr>
              <w:pStyle w:val="0"/>
            </w:pPr>
            <w:r>
              <w:rPr>
                <w:sz w:val="20"/>
              </w:rPr>
              <w:t xml:space="preserve">Обязательство работодателя принять на оборудованное (оснащенное) рабочее место незанятого молодого инвалида в возрасте до 44 лет</w:t>
            </w:r>
          </w:p>
        </w:tc>
        <w:tc>
          <w:tcPr>
            <w:tcW w:w="2948" w:type="dxa"/>
          </w:tcPr>
          <w:p>
            <w:pPr>
              <w:pStyle w:val="0"/>
            </w:pPr>
            <w:r>
              <w:rPr>
                <w:sz w:val="20"/>
              </w:rPr>
              <w:t xml:space="preserve">наличие обязательства - 10 баллов отсутствие обязательства - 0 баллов</w:t>
            </w:r>
          </w:p>
        </w:tc>
      </w:tr>
      <w:tr>
        <w:tc>
          <w:tcPr>
            <w:tcW w:w="510" w:type="dxa"/>
          </w:tcPr>
          <w:p>
            <w:pPr>
              <w:pStyle w:val="0"/>
              <w:jc w:val="center"/>
            </w:pPr>
            <w:r>
              <w:rPr>
                <w:sz w:val="20"/>
              </w:rPr>
              <w:t xml:space="preserve">4</w:t>
            </w:r>
          </w:p>
        </w:tc>
        <w:tc>
          <w:tcPr>
            <w:tcW w:w="5613" w:type="dxa"/>
          </w:tcPr>
          <w:p>
            <w:pPr>
              <w:pStyle w:val="0"/>
            </w:pPr>
            <w:r>
              <w:rPr>
                <w:sz w:val="20"/>
              </w:rPr>
              <w:t xml:space="preserve">Отнесение работодателя к категории общественных объединений инвалидов и образованных ими организаций, других организаций и индивидуальных предпринимателей с численностью работающих инвалидов не менее 50 % от общей штатной численности работников</w:t>
            </w:r>
          </w:p>
        </w:tc>
        <w:tc>
          <w:tcPr>
            <w:tcW w:w="2948" w:type="dxa"/>
          </w:tcPr>
          <w:p>
            <w:pPr>
              <w:pStyle w:val="0"/>
            </w:pPr>
            <w:r>
              <w:rPr>
                <w:sz w:val="20"/>
              </w:rPr>
              <w:t xml:space="preserve">относится - 10 баллов; не относится - 0 баллов</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3</w:t>
      </w:r>
    </w:p>
    <w:p>
      <w:pPr>
        <w:pStyle w:val="0"/>
        <w:jc w:val="right"/>
      </w:pPr>
      <w:r>
        <w:rPr>
          <w:sz w:val="20"/>
        </w:rPr>
        <w:t xml:space="preserve">к Порядку</w:t>
      </w:r>
    </w:p>
    <w:p>
      <w:pPr>
        <w:pStyle w:val="0"/>
        <w:jc w:val="both"/>
      </w:pPr>
      <w:r>
        <w:rPr>
          <w:sz w:val="20"/>
        </w:rPr>
      </w:r>
    </w:p>
    <w:p>
      <w:pPr>
        <w:pStyle w:val="0"/>
        <w:jc w:val="right"/>
      </w:pPr>
      <w:r>
        <w:rPr>
          <w:sz w:val="20"/>
        </w:rPr>
        <w:t xml:space="preserve">Приложение к протоколу</w:t>
      </w:r>
    </w:p>
    <w:p>
      <w:pPr>
        <w:pStyle w:val="0"/>
        <w:jc w:val="right"/>
      </w:pPr>
      <w:r>
        <w:rPr>
          <w:sz w:val="20"/>
        </w:rPr>
        <w:t xml:space="preserve">заседания конкурсной</w:t>
      </w:r>
    </w:p>
    <w:p>
      <w:pPr>
        <w:pStyle w:val="0"/>
        <w:jc w:val="right"/>
      </w:pPr>
      <w:r>
        <w:rPr>
          <w:sz w:val="20"/>
        </w:rPr>
        <w:t xml:space="preserve">комиссии от __________</w:t>
      </w:r>
    </w:p>
    <w:p>
      <w:pPr>
        <w:pStyle w:val="0"/>
        <w:jc w:val="both"/>
      </w:pPr>
      <w:r>
        <w:rPr>
          <w:sz w:val="20"/>
        </w:rPr>
      </w:r>
    </w:p>
    <w:bookmarkStart w:id="411" w:name="P411"/>
    <w:bookmarkEnd w:id="411"/>
    <w:p>
      <w:pPr>
        <w:pStyle w:val="0"/>
        <w:jc w:val="center"/>
      </w:pPr>
      <w:r>
        <w:rPr>
          <w:sz w:val="20"/>
        </w:rPr>
        <w:t xml:space="preserve">ПЕРЕЧЕНЬ</w:t>
      </w:r>
    </w:p>
    <w:p>
      <w:pPr>
        <w:pStyle w:val="0"/>
        <w:jc w:val="center"/>
      </w:pPr>
      <w:r>
        <w:rPr>
          <w:sz w:val="20"/>
        </w:rPr>
        <w:t xml:space="preserve">УЧАСТНИКОВ И ПОБЕДИТЕЛЕЙ КОНКУРСА НА ПРЕДОСТАВЛЕНИЕ ГРАНТА</w:t>
      </w:r>
    </w:p>
    <w:p>
      <w:pPr>
        <w:pStyle w:val="0"/>
        <w:jc w:val="center"/>
      </w:pPr>
      <w:r>
        <w:rPr>
          <w:sz w:val="20"/>
        </w:rPr>
        <w:t xml:space="preserve">В ФОРМЕ СУБСИДИИ ИЗ ОБЛАСТНОГО БЮДЖЕТА НА РЕАЛИЗАЦИЮ</w:t>
      </w:r>
    </w:p>
    <w:p>
      <w:pPr>
        <w:pStyle w:val="0"/>
        <w:jc w:val="center"/>
      </w:pPr>
      <w:r>
        <w:rPr>
          <w:sz w:val="20"/>
        </w:rPr>
        <w:t xml:space="preserve">МЕРОПРИЯТИЙ В СФЕРЕ ЗАНЯТОСТИ НАСЕЛЕНИЯ ПО СОДЕЙСТВИЮ</w:t>
      </w:r>
    </w:p>
    <w:p>
      <w:pPr>
        <w:pStyle w:val="0"/>
        <w:jc w:val="center"/>
      </w:pPr>
      <w:r>
        <w:rPr>
          <w:sz w:val="20"/>
        </w:rPr>
        <w:t xml:space="preserve">В ТРУДОУСТРОЙСТВЕ НЕЗАНЯТЫХ ИНВАЛИДОВ НА ОБОРУДОВАННЫЕ</w:t>
      </w:r>
    </w:p>
    <w:p>
      <w:pPr>
        <w:pStyle w:val="0"/>
        <w:jc w:val="center"/>
      </w:pPr>
      <w:r>
        <w:rPr>
          <w:sz w:val="20"/>
        </w:rPr>
        <w:t xml:space="preserve">(ОСНАЩЕННЫЕ) ДЛЯ НИХ РАБОЧИЕ МЕСТА, В ТОМ ЧИСЛЕ СПЕЦИАЛЬНЫЕ</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81"/>
        <w:gridCol w:w="1474"/>
        <w:gridCol w:w="1464"/>
        <w:gridCol w:w="567"/>
        <w:gridCol w:w="1382"/>
        <w:gridCol w:w="1757"/>
        <w:gridCol w:w="1644"/>
        <w:gridCol w:w="2324"/>
        <w:gridCol w:w="1382"/>
        <w:gridCol w:w="1587"/>
      </w:tblGrid>
      <w:tr>
        <w:tc>
          <w:tcPr>
            <w:tcW w:w="581" w:type="dxa"/>
            <w:vMerge w:val="restart"/>
          </w:tcPr>
          <w:p>
            <w:pPr>
              <w:pStyle w:val="0"/>
              <w:jc w:val="center"/>
            </w:pPr>
            <w:r>
              <w:rPr>
                <w:sz w:val="20"/>
              </w:rPr>
              <w:t xml:space="preserve">N п/п</w:t>
            </w:r>
          </w:p>
        </w:tc>
        <w:tc>
          <w:tcPr>
            <w:tcW w:w="1474" w:type="dxa"/>
            <w:vMerge w:val="restart"/>
          </w:tcPr>
          <w:p>
            <w:pPr>
              <w:pStyle w:val="0"/>
              <w:jc w:val="center"/>
            </w:pPr>
            <w:r>
              <w:rPr>
                <w:sz w:val="20"/>
              </w:rPr>
              <w:t xml:space="preserve">Наименование участника и победителя конкурса</w:t>
            </w:r>
          </w:p>
        </w:tc>
        <w:tc>
          <w:tcPr>
            <w:tcW w:w="1464" w:type="dxa"/>
            <w:vMerge w:val="restart"/>
          </w:tcPr>
          <w:p>
            <w:pPr>
              <w:pStyle w:val="0"/>
              <w:jc w:val="center"/>
            </w:pPr>
            <w:r>
              <w:rPr>
                <w:sz w:val="20"/>
              </w:rPr>
              <w:t xml:space="preserve">Дата и регистрационный номер конкурсной заявки в Министерстве</w:t>
            </w:r>
          </w:p>
        </w:tc>
        <w:tc>
          <w:tcPr>
            <w:gridSpan w:val="5"/>
            <w:tcW w:w="7674" w:type="dxa"/>
          </w:tcPr>
          <w:p>
            <w:pPr>
              <w:pStyle w:val="0"/>
              <w:jc w:val="center"/>
            </w:pPr>
            <w:r>
              <w:rPr>
                <w:sz w:val="20"/>
              </w:rPr>
              <w:t xml:space="preserve">Количество набранных баллов</w:t>
            </w:r>
          </w:p>
        </w:tc>
        <w:tc>
          <w:tcPr>
            <w:tcW w:w="1382" w:type="dxa"/>
            <w:vMerge w:val="restart"/>
          </w:tcPr>
          <w:p>
            <w:pPr>
              <w:pStyle w:val="0"/>
              <w:jc w:val="center"/>
            </w:pPr>
            <w:r>
              <w:rPr>
                <w:sz w:val="20"/>
              </w:rPr>
              <w:t xml:space="preserve">Размер предоставляемого гранта (руб.)</w:t>
            </w:r>
          </w:p>
        </w:tc>
        <w:tc>
          <w:tcPr>
            <w:tcW w:w="1587" w:type="dxa"/>
            <w:vMerge w:val="restart"/>
          </w:tcPr>
          <w:p>
            <w:pPr>
              <w:pStyle w:val="0"/>
              <w:jc w:val="center"/>
            </w:pPr>
            <w:r>
              <w:rPr>
                <w:sz w:val="20"/>
              </w:rPr>
              <w:t xml:space="preserve">Основание для отказа в участии в конкурсе или в признании победителем конкурса с указанием положений, которым не соответствует конкурсная заявка</w:t>
            </w:r>
          </w:p>
        </w:tc>
      </w:tr>
      <w:tr>
        <w:tc>
          <w:tcPr>
            <w:vMerge w:val="continue"/>
          </w:tcPr>
          <w:p/>
        </w:tc>
        <w:tc>
          <w:tcPr>
            <w:vMerge w:val="continue"/>
          </w:tcPr>
          <w:p/>
        </w:tc>
        <w:tc>
          <w:tcPr>
            <w:vMerge w:val="continue"/>
          </w:tcPr>
          <w:p/>
        </w:tc>
        <w:tc>
          <w:tcPr>
            <w:tcW w:w="567" w:type="dxa"/>
            <w:vMerge w:val="restart"/>
          </w:tcPr>
          <w:p>
            <w:pPr>
              <w:pStyle w:val="0"/>
              <w:jc w:val="center"/>
            </w:pPr>
            <w:r>
              <w:rPr>
                <w:sz w:val="20"/>
              </w:rPr>
              <w:t xml:space="preserve">Всего</w:t>
            </w:r>
          </w:p>
        </w:tc>
        <w:tc>
          <w:tcPr>
            <w:gridSpan w:val="4"/>
            <w:tcW w:w="7107" w:type="dxa"/>
          </w:tcPr>
          <w:p>
            <w:pPr>
              <w:pStyle w:val="0"/>
              <w:jc w:val="center"/>
            </w:pPr>
            <w:r>
              <w:rPr>
                <w:sz w:val="20"/>
              </w:rPr>
              <w:t xml:space="preserve">в том числе:</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tcW w:w="1382" w:type="dxa"/>
          </w:tcPr>
          <w:p>
            <w:pPr>
              <w:pStyle w:val="0"/>
              <w:jc w:val="center"/>
            </w:pPr>
            <w:r>
              <w:rPr>
                <w:sz w:val="20"/>
              </w:rPr>
              <w:t xml:space="preserve">количество оборудуемых рабочих мест/сумма баллов (за каждое оборудуемое рабочее место - по 5 баллов) (ед./баллов)</w:t>
            </w:r>
          </w:p>
        </w:tc>
        <w:tc>
          <w:tcPr>
            <w:tcW w:w="1757" w:type="dxa"/>
          </w:tcPr>
          <w:p>
            <w:pPr>
              <w:pStyle w:val="0"/>
              <w:jc w:val="center"/>
            </w:pPr>
            <w:r>
              <w:rPr>
                <w:sz w:val="20"/>
              </w:rPr>
              <w:t xml:space="preserve">количество оборудуемых специальных рабочих мест для инвалидов/сумма баллов (за каждое оборудуемое специальное рабочее место - по 10 баллов) (ед./баллов)</w:t>
            </w:r>
          </w:p>
        </w:tc>
        <w:tc>
          <w:tcPr>
            <w:tcW w:w="1644" w:type="dxa"/>
          </w:tcPr>
          <w:p>
            <w:pPr>
              <w:pStyle w:val="0"/>
              <w:jc w:val="center"/>
            </w:pPr>
            <w:r>
              <w:rPr>
                <w:sz w:val="20"/>
              </w:rPr>
              <w:t xml:space="preserve">наличие обязательства принять на оборудованное рабочее место незанятого инвалида в возрасте до 44 лет (есть - 10 баллов, нет - 0 баллов)</w:t>
            </w:r>
          </w:p>
        </w:tc>
        <w:tc>
          <w:tcPr>
            <w:tcW w:w="2324" w:type="dxa"/>
          </w:tcPr>
          <w:p>
            <w:pPr>
              <w:pStyle w:val="0"/>
              <w:jc w:val="center"/>
            </w:pPr>
            <w:r>
              <w:rPr>
                <w:sz w:val="20"/>
              </w:rPr>
              <w:t xml:space="preserve">отнесение к категории общественных объединений инвалидов и образованных ими организаций, других организаций и индивидуальных предпринимателей с численностью работающих инвалидов не менее 50 % от общей штатной численности работников (да - 10 баллов, нет - 0 баллов)</w:t>
            </w:r>
          </w:p>
        </w:tc>
        <w:tc>
          <w:tcPr>
            <w:vMerge w:val="continue"/>
          </w:tcPr>
          <w:p/>
        </w:tc>
        <w:tc>
          <w:tcPr>
            <w:vMerge w:val="continue"/>
          </w:tcPr>
          <w:p/>
        </w:tc>
      </w:tr>
      <w:tr>
        <w:tc>
          <w:tcPr>
            <w:tcW w:w="581" w:type="dxa"/>
          </w:tcPr>
          <w:p>
            <w:pPr>
              <w:pStyle w:val="0"/>
              <w:jc w:val="center"/>
            </w:pPr>
            <w:r>
              <w:rPr>
                <w:sz w:val="20"/>
              </w:rPr>
              <w:t xml:space="preserve">1</w:t>
            </w:r>
          </w:p>
        </w:tc>
        <w:tc>
          <w:tcPr>
            <w:tcW w:w="1474" w:type="dxa"/>
          </w:tcPr>
          <w:p>
            <w:pPr>
              <w:pStyle w:val="0"/>
            </w:pPr>
            <w:r>
              <w:rPr>
                <w:sz w:val="20"/>
              </w:rPr>
            </w:r>
          </w:p>
        </w:tc>
        <w:tc>
          <w:tcPr>
            <w:tcW w:w="1464" w:type="dxa"/>
          </w:tcPr>
          <w:p>
            <w:pPr>
              <w:pStyle w:val="0"/>
            </w:pPr>
            <w:r>
              <w:rPr>
                <w:sz w:val="20"/>
              </w:rPr>
            </w:r>
          </w:p>
        </w:tc>
        <w:tc>
          <w:tcPr>
            <w:tcW w:w="567" w:type="dxa"/>
          </w:tcPr>
          <w:p>
            <w:pPr>
              <w:pStyle w:val="0"/>
            </w:pPr>
            <w:r>
              <w:rPr>
                <w:sz w:val="20"/>
              </w:rPr>
            </w:r>
          </w:p>
        </w:tc>
        <w:tc>
          <w:tcPr>
            <w:tcW w:w="1382" w:type="dxa"/>
          </w:tcPr>
          <w:p>
            <w:pPr>
              <w:pStyle w:val="0"/>
            </w:pPr>
            <w:r>
              <w:rPr>
                <w:sz w:val="20"/>
              </w:rPr>
            </w:r>
          </w:p>
        </w:tc>
        <w:tc>
          <w:tcPr>
            <w:tcW w:w="1757" w:type="dxa"/>
          </w:tcPr>
          <w:p>
            <w:pPr>
              <w:pStyle w:val="0"/>
            </w:pPr>
            <w:r>
              <w:rPr>
                <w:sz w:val="20"/>
              </w:rPr>
            </w:r>
          </w:p>
        </w:tc>
        <w:tc>
          <w:tcPr>
            <w:tcW w:w="1644" w:type="dxa"/>
          </w:tcPr>
          <w:p>
            <w:pPr>
              <w:pStyle w:val="0"/>
            </w:pPr>
            <w:r>
              <w:rPr>
                <w:sz w:val="20"/>
              </w:rPr>
            </w:r>
          </w:p>
        </w:tc>
        <w:tc>
          <w:tcPr>
            <w:tcW w:w="2324" w:type="dxa"/>
          </w:tcPr>
          <w:p>
            <w:pPr>
              <w:pStyle w:val="0"/>
            </w:pPr>
            <w:r>
              <w:rPr>
                <w:sz w:val="20"/>
              </w:rPr>
            </w:r>
          </w:p>
        </w:tc>
        <w:tc>
          <w:tcPr>
            <w:tcW w:w="1382" w:type="dxa"/>
          </w:tcPr>
          <w:p>
            <w:pPr>
              <w:pStyle w:val="0"/>
            </w:pPr>
            <w:r>
              <w:rPr>
                <w:sz w:val="20"/>
              </w:rPr>
            </w:r>
          </w:p>
        </w:tc>
        <w:tc>
          <w:tcPr>
            <w:tcW w:w="1587" w:type="dxa"/>
          </w:tcPr>
          <w:p>
            <w:pPr>
              <w:pStyle w:val="0"/>
            </w:pPr>
            <w:r>
              <w:rPr>
                <w:sz w:val="20"/>
              </w:rPr>
            </w:r>
          </w:p>
        </w:tc>
      </w:tr>
      <w:tr>
        <w:tc>
          <w:tcPr>
            <w:tcW w:w="581" w:type="dxa"/>
          </w:tcPr>
          <w:p>
            <w:pPr>
              <w:pStyle w:val="0"/>
              <w:jc w:val="center"/>
            </w:pPr>
            <w:r>
              <w:rPr>
                <w:sz w:val="20"/>
              </w:rPr>
              <w:t xml:space="preserve">...</w:t>
            </w:r>
          </w:p>
        </w:tc>
        <w:tc>
          <w:tcPr>
            <w:tcW w:w="1474" w:type="dxa"/>
          </w:tcPr>
          <w:p>
            <w:pPr>
              <w:pStyle w:val="0"/>
            </w:pPr>
            <w:r>
              <w:rPr>
                <w:sz w:val="20"/>
              </w:rPr>
            </w:r>
          </w:p>
        </w:tc>
        <w:tc>
          <w:tcPr>
            <w:tcW w:w="1464" w:type="dxa"/>
          </w:tcPr>
          <w:p>
            <w:pPr>
              <w:pStyle w:val="0"/>
            </w:pPr>
            <w:r>
              <w:rPr>
                <w:sz w:val="20"/>
              </w:rPr>
            </w:r>
          </w:p>
        </w:tc>
        <w:tc>
          <w:tcPr>
            <w:tcW w:w="567" w:type="dxa"/>
          </w:tcPr>
          <w:p>
            <w:pPr>
              <w:pStyle w:val="0"/>
            </w:pPr>
            <w:r>
              <w:rPr>
                <w:sz w:val="20"/>
              </w:rPr>
            </w:r>
          </w:p>
        </w:tc>
        <w:tc>
          <w:tcPr>
            <w:tcW w:w="1382" w:type="dxa"/>
          </w:tcPr>
          <w:p>
            <w:pPr>
              <w:pStyle w:val="0"/>
            </w:pPr>
            <w:r>
              <w:rPr>
                <w:sz w:val="20"/>
              </w:rPr>
            </w:r>
          </w:p>
        </w:tc>
        <w:tc>
          <w:tcPr>
            <w:tcW w:w="1757" w:type="dxa"/>
          </w:tcPr>
          <w:p>
            <w:pPr>
              <w:pStyle w:val="0"/>
            </w:pPr>
            <w:r>
              <w:rPr>
                <w:sz w:val="20"/>
              </w:rPr>
            </w:r>
          </w:p>
        </w:tc>
        <w:tc>
          <w:tcPr>
            <w:tcW w:w="1644" w:type="dxa"/>
          </w:tcPr>
          <w:p>
            <w:pPr>
              <w:pStyle w:val="0"/>
            </w:pPr>
            <w:r>
              <w:rPr>
                <w:sz w:val="20"/>
              </w:rPr>
            </w:r>
          </w:p>
        </w:tc>
        <w:tc>
          <w:tcPr>
            <w:tcW w:w="2324" w:type="dxa"/>
          </w:tcPr>
          <w:p>
            <w:pPr>
              <w:pStyle w:val="0"/>
            </w:pPr>
            <w:r>
              <w:rPr>
                <w:sz w:val="20"/>
              </w:rPr>
            </w:r>
          </w:p>
        </w:tc>
        <w:tc>
          <w:tcPr>
            <w:tcW w:w="1382" w:type="dxa"/>
          </w:tcPr>
          <w:p>
            <w:pPr>
              <w:pStyle w:val="0"/>
            </w:pPr>
            <w:r>
              <w:rPr>
                <w:sz w:val="20"/>
              </w:rPr>
            </w:r>
          </w:p>
        </w:tc>
        <w:tc>
          <w:tcPr>
            <w:tcW w:w="1587" w:type="dxa"/>
          </w:tcPr>
          <w:p>
            <w:pPr>
              <w:pStyle w:val="0"/>
            </w:pPr>
            <w:r>
              <w:rPr>
                <w:sz w:val="20"/>
              </w:rPr>
            </w:r>
          </w:p>
        </w:tc>
      </w:tr>
      <w:tr>
        <w:tc>
          <w:tcPr>
            <w:gridSpan w:val="4"/>
            <w:tcW w:w="4086" w:type="dxa"/>
          </w:tcPr>
          <w:p>
            <w:pPr>
              <w:pStyle w:val="0"/>
              <w:jc w:val="center"/>
            </w:pPr>
            <w:r>
              <w:rPr>
                <w:sz w:val="20"/>
              </w:rPr>
              <w:t xml:space="preserve">Итого</w:t>
            </w:r>
          </w:p>
        </w:tc>
        <w:tc>
          <w:tcPr>
            <w:tcW w:w="1382" w:type="dxa"/>
          </w:tcPr>
          <w:p>
            <w:pPr>
              <w:pStyle w:val="0"/>
            </w:pPr>
            <w:r>
              <w:rPr>
                <w:sz w:val="20"/>
              </w:rPr>
            </w:r>
          </w:p>
        </w:tc>
        <w:tc>
          <w:tcPr>
            <w:tcW w:w="1757" w:type="dxa"/>
          </w:tcPr>
          <w:p>
            <w:pPr>
              <w:pStyle w:val="0"/>
            </w:pPr>
            <w:r>
              <w:rPr>
                <w:sz w:val="20"/>
              </w:rPr>
            </w:r>
          </w:p>
        </w:tc>
        <w:tc>
          <w:tcPr>
            <w:tcW w:w="1644" w:type="dxa"/>
          </w:tcPr>
          <w:p>
            <w:pPr>
              <w:pStyle w:val="0"/>
              <w:jc w:val="center"/>
            </w:pPr>
            <w:r>
              <w:rPr>
                <w:sz w:val="20"/>
              </w:rPr>
              <w:t xml:space="preserve">X</w:t>
            </w:r>
          </w:p>
        </w:tc>
        <w:tc>
          <w:tcPr>
            <w:tcW w:w="2324" w:type="dxa"/>
          </w:tcPr>
          <w:p>
            <w:pPr>
              <w:pStyle w:val="0"/>
              <w:jc w:val="center"/>
            </w:pPr>
            <w:r>
              <w:rPr>
                <w:sz w:val="20"/>
              </w:rPr>
              <w:t xml:space="preserve">X</w:t>
            </w:r>
          </w:p>
        </w:tc>
        <w:tc>
          <w:tcPr>
            <w:tcW w:w="1382" w:type="dxa"/>
          </w:tcPr>
          <w:p>
            <w:pPr>
              <w:pStyle w:val="0"/>
            </w:pPr>
            <w:r>
              <w:rPr>
                <w:sz w:val="20"/>
              </w:rPr>
            </w:r>
          </w:p>
        </w:tc>
        <w:tc>
          <w:tcPr>
            <w:tcW w:w="1587" w:type="dxa"/>
          </w:tcPr>
          <w:p>
            <w:pPr>
              <w:pStyle w:val="0"/>
              <w:jc w:val="center"/>
            </w:pPr>
            <w:r>
              <w:rPr>
                <w:sz w:val="20"/>
              </w:rPr>
              <w:t xml:space="preserve">X</w:t>
            </w:r>
          </w:p>
        </w:tc>
      </w:tr>
    </w:tbl>
    <w:p>
      <w:pPr>
        <w:sectPr>
          <w:headerReference w:type="default" r:id="rId40"/>
          <w:headerReference w:type="first" r:id="rId40"/>
          <w:footerReference w:type="default" r:id="rId41"/>
          <w:footerReference w:type="first" r:id="rId41"/>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4</w:t>
      </w:r>
    </w:p>
    <w:p>
      <w:pPr>
        <w:pStyle w:val="0"/>
        <w:jc w:val="right"/>
      </w:pPr>
      <w:r>
        <w:rPr>
          <w:sz w:val="20"/>
        </w:rPr>
        <w:t xml:space="preserve">к Порядку</w:t>
      </w:r>
    </w:p>
    <w:p>
      <w:pPr>
        <w:pStyle w:val="0"/>
        <w:jc w:val="both"/>
      </w:pPr>
      <w:r>
        <w:rPr>
          <w:sz w:val="20"/>
        </w:rPr>
      </w:r>
    </w:p>
    <w:p>
      <w:pPr>
        <w:pStyle w:val="0"/>
        <w:jc w:val="right"/>
      </w:pPr>
      <w:r>
        <w:rPr>
          <w:sz w:val="20"/>
        </w:rPr>
        <w:t xml:space="preserve">Форма</w:t>
      </w:r>
    </w:p>
    <w:p>
      <w:pPr>
        <w:pStyle w:val="0"/>
        <w:jc w:val="both"/>
      </w:pPr>
      <w:r>
        <w:rPr>
          <w:sz w:val="20"/>
        </w:rPr>
      </w:r>
    </w:p>
    <w:bookmarkStart w:id="467" w:name="P467"/>
    <w:bookmarkEnd w:id="467"/>
    <w:p>
      <w:pPr>
        <w:pStyle w:val="0"/>
        <w:jc w:val="center"/>
      </w:pPr>
      <w:r>
        <w:rPr>
          <w:sz w:val="20"/>
        </w:rPr>
        <w:t xml:space="preserve">ИНФОРМАЦИЯ,</w:t>
      </w:r>
    </w:p>
    <w:p>
      <w:pPr>
        <w:pStyle w:val="0"/>
        <w:jc w:val="center"/>
      </w:pPr>
      <w:r>
        <w:rPr>
          <w:sz w:val="20"/>
        </w:rPr>
        <w:t xml:space="preserve">ПОДТВЕРЖДАЮЩАЯ ТРУДОУСТРОЙСТВО ИНВАЛИДА</w:t>
      </w:r>
    </w:p>
    <w:p>
      <w:pPr>
        <w:pStyle w:val="0"/>
        <w:jc w:val="center"/>
      </w:pPr>
      <w:r>
        <w:rPr>
          <w:sz w:val="20"/>
        </w:rPr>
        <w:t xml:space="preserve">______________________________________ &lt;*&gt;</w:t>
      </w:r>
    </w:p>
    <w:p>
      <w:pPr>
        <w:pStyle w:val="0"/>
        <w:jc w:val="center"/>
      </w:pPr>
      <w:r>
        <w:rPr>
          <w:sz w:val="20"/>
        </w:rPr>
        <w:t xml:space="preserve">(наименование организации (ИП))</w:t>
      </w:r>
    </w:p>
    <w:p>
      <w:pPr>
        <w:pStyle w:val="0"/>
        <w:jc w:val="both"/>
      </w:pPr>
      <w:r>
        <w:rPr>
          <w:sz w:val="20"/>
        </w:rPr>
      </w:r>
    </w:p>
    <w:p>
      <w:pPr>
        <w:pStyle w:val="0"/>
        <w:ind w:firstLine="540"/>
        <w:jc w:val="both"/>
      </w:pPr>
      <w:r>
        <w:rPr>
          <w:sz w:val="20"/>
        </w:rPr>
        <w:t xml:space="preserve">--------------------------------</w:t>
      </w:r>
    </w:p>
    <w:p>
      <w:pPr>
        <w:pStyle w:val="0"/>
        <w:spacing w:before="200" w:line-rule="auto"/>
        <w:ind w:firstLine="540"/>
        <w:jc w:val="both"/>
      </w:pPr>
      <w:r>
        <w:rPr>
          <w:sz w:val="20"/>
        </w:rPr>
        <w:t xml:space="preserve">&lt;*&gt; Предоставляется по каждому оборудованному (оснащенному) рабочему месту.</w:t>
      </w:r>
    </w:p>
    <w:p>
      <w:pPr>
        <w:pStyle w:val="0"/>
        <w:jc w:val="both"/>
      </w:pPr>
      <w:r>
        <w:rPr>
          <w:sz w:val="20"/>
        </w:rPr>
      </w:r>
    </w:p>
    <w:tbl>
      <w:tblPr>
        <w:tblInd w:w="0" w:type="dxa"/>
        <w:tblLayout w:type="fixed"/>
        <w:tblBorders>
          <w:top w:val="single" w:sz="4"/>
          <w:left w:val="single" w:sz="4"/>
          <w:right w:val="single" w:sz="4"/>
          <w:insideV w:val="single" w:sz="4"/>
          <w:insideH w:val="single" w:sz="4"/>
        </w:tblBorders>
        <w:tblCellMar>
          <w:top w:w="102" w:type="dxa"/>
          <w:left w:w="62" w:type="dxa"/>
          <w:bottom w:w="102" w:type="dxa"/>
          <w:right w:w="62" w:type="dxa"/>
        </w:tblCellMar>
      </w:tblPr>
      <w:tblGrid>
        <w:gridCol w:w="5329"/>
        <w:gridCol w:w="1359"/>
        <w:gridCol w:w="454"/>
        <w:gridCol w:w="1929"/>
      </w:tblGrid>
      <w:tr>
        <w:tc>
          <w:tcPr>
            <w:tcW w:w="5329" w:type="dxa"/>
          </w:tcPr>
          <w:p>
            <w:pPr>
              <w:pStyle w:val="0"/>
            </w:pPr>
            <w:r>
              <w:rPr>
                <w:sz w:val="20"/>
              </w:rPr>
              <w:t xml:space="preserve">Фамилия, имя, отчество трудоустроенного инвалида</w:t>
            </w:r>
          </w:p>
        </w:tc>
        <w:tc>
          <w:tcPr>
            <w:gridSpan w:val="3"/>
            <w:tcW w:w="3742" w:type="dxa"/>
          </w:tcPr>
          <w:p>
            <w:pPr>
              <w:pStyle w:val="0"/>
            </w:pPr>
            <w:r>
              <w:rPr>
                <w:sz w:val="20"/>
              </w:rPr>
            </w:r>
          </w:p>
        </w:tc>
      </w:tr>
      <w:tr>
        <w:tc>
          <w:tcPr>
            <w:tcW w:w="5329" w:type="dxa"/>
          </w:tcPr>
          <w:p>
            <w:pPr>
              <w:pStyle w:val="0"/>
            </w:pPr>
            <w:r>
              <w:rPr>
                <w:sz w:val="20"/>
              </w:rPr>
              <w:t xml:space="preserve">Группа инвалидности</w:t>
            </w:r>
          </w:p>
        </w:tc>
        <w:tc>
          <w:tcPr>
            <w:gridSpan w:val="3"/>
            <w:tcW w:w="3742" w:type="dxa"/>
          </w:tcPr>
          <w:p>
            <w:pPr>
              <w:pStyle w:val="0"/>
            </w:pPr>
            <w:r>
              <w:rPr>
                <w:sz w:val="20"/>
              </w:rPr>
            </w:r>
          </w:p>
        </w:tc>
      </w:tr>
      <w:tr>
        <w:tc>
          <w:tcPr>
            <w:tcW w:w="5329" w:type="dxa"/>
          </w:tcPr>
          <w:p>
            <w:pPr>
              <w:pStyle w:val="0"/>
            </w:pPr>
            <w:r>
              <w:rPr>
                <w:sz w:val="20"/>
              </w:rPr>
              <w:t xml:space="preserve">Реквизиты приказа организации (ИП) о трудоустройстве инвалида на неопределенный срок</w:t>
            </w:r>
          </w:p>
        </w:tc>
        <w:tc>
          <w:tcPr>
            <w:gridSpan w:val="3"/>
            <w:tcW w:w="3742" w:type="dxa"/>
          </w:tcPr>
          <w:p>
            <w:pPr>
              <w:pStyle w:val="0"/>
            </w:pPr>
            <w:r>
              <w:rPr>
                <w:sz w:val="20"/>
              </w:rPr>
            </w:r>
          </w:p>
        </w:tc>
      </w:tr>
      <w:tr>
        <w:tc>
          <w:tcPr>
            <w:tcW w:w="5329" w:type="dxa"/>
          </w:tcPr>
          <w:p>
            <w:pPr>
              <w:pStyle w:val="0"/>
            </w:pPr>
            <w:r>
              <w:rPr>
                <w:sz w:val="20"/>
              </w:rPr>
              <w:t xml:space="preserve">Дата трудоустройства инвалида согласно приказу организации (ИП) о приеме на неопределенный срок инвалида</w:t>
            </w:r>
          </w:p>
        </w:tc>
        <w:tc>
          <w:tcPr>
            <w:gridSpan w:val="3"/>
            <w:tcW w:w="3742" w:type="dxa"/>
          </w:tcPr>
          <w:p>
            <w:pPr>
              <w:pStyle w:val="0"/>
            </w:pPr>
            <w:r>
              <w:rPr>
                <w:sz w:val="20"/>
              </w:rPr>
            </w:r>
          </w:p>
        </w:tc>
      </w:tr>
      <w:tr>
        <w:tc>
          <w:tcPr>
            <w:tcW w:w="5329" w:type="dxa"/>
          </w:tcPr>
          <w:p>
            <w:pPr>
              <w:pStyle w:val="0"/>
            </w:pPr>
            <w:r>
              <w:rPr>
                <w:sz w:val="20"/>
              </w:rPr>
              <w:t xml:space="preserve">Реквизиты приказа организации (ИП) о выделении (создании) специального рабочего места (в случае выделения (создания) специального рабочего места)</w:t>
            </w:r>
          </w:p>
        </w:tc>
        <w:tc>
          <w:tcPr>
            <w:gridSpan w:val="3"/>
            <w:tcW w:w="3742" w:type="dxa"/>
          </w:tcPr>
          <w:p>
            <w:pPr>
              <w:pStyle w:val="0"/>
            </w:pPr>
            <w:r>
              <w:rPr>
                <w:sz w:val="20"/>
              </w:rPr>
            </w:r>
          </w:p>
        </w:tc>
      </w:tr>
      <w:tr>
        <w:tc>
          <w:tcPr>
            <w:tcW w:w="5329" w:type="dxa"/>
          </w:tcPr>
          <w:p>
            <w:pPr>
              <w:pStyle w:val="0"/>
            </w:pPr>
            <w:r>
              <w:rPr>
                <w:sz w:val="20"/>
              </w:rPr>
              <w:t xml:space="preserve">Реквизиты трудового договора, заключенного на неопределенный срок</w:t>
            </w:r>
          </w:p>
        </w:tc>
        <w:tc>
          <w:tcPr>
            <w:gridSpan w:val="3"/>
            <w:tcW w:w="3742" w:type="dxa"/>
          </w:tcPr>
          <w:p>
            <w:pPr>
              <w:pStyle w:val="0"/>
            </w:pPr>
            <w:r>
              <w:rPr>
                <w:sz w:val="20"/>
              </w:rPr>
            </w:r>
          </w:p>
        </w:tc>
      </w:tr>
      <w:tr>
        <w:tc>
          <w:tcPr>
            <w:tcW w:w="5329" w:type="dxa"/>
          </w:tcPr>
          <w:p>
            <w:pPr>
              <w:pStyle w:val="0"/>
            </w:pPr>
            <w:r>
              <w:rPr>
                <w:sz w:val="20"/>
              </w:rPr>
              <w:t xml:space="preserve">Реквизиты индивидуальной программы реабилитации или абилитации инвалида</w:t>
            </w:r>
          </w:p>
        </w:tc>
        <w:tc>
          <w:tcPr>
            <w:gridSpan w:val="3"/>
            <w:tcW w:w="3742" w:type="dxa"/>
          </w:tcPr>
          <w:p>
            <w:pPr>
              <w:pStyle w:val="0"/>
            </w:pPr>
            <w:r>
              <w:rPr>
                <w:sz w:val="20"/>
              </w:rPr>
            </w:r>
          </w:p>
        </w:tc>
      </w:tr>
      <w:tr>
        <w:tc>
          <w:tcPr>
            <w:tcW w:w="5329" w:type="dxa"/>
          </w:tcPr>
          <w:p>
            <w:pPr>
              <w:pStyle w:val="0"/>
            </w:pPr>
            <w:r>
              <w:rPr>
                <w:sz w:val="20"/>
              </w:rPr>
              <w:t xml:space="preserve">Краткое описание рекомендаций в трудоустройстве для инвалида по индивидуальной программе реабилитации или абилитации инвалида</w:t>
            </w:r>
          </w:p>
        </w:tc>
        <w:tc>
          <w:tcPr>
            <w:gridSpan w:val="3"/>
            <w:tcW w:w="3742" w:type="dxa"/>
          </w:tcPr>
          <w:p>
            <w:pPr>
              <w:pStyle w:val="0"/>
            </w:pPr>
            <w:r>
              <w:rPr>
                <w:sz w:val="20"/>
              </w:rPr>
            </w:r>
          </w:p>
        </w:tc>
      </w:tr>
      <w:tr>
        <w:tblPrEx>
          <w:tblBorders>
            <w:left w:val="nil"/>
            <w:right w:val="nil"/>
            <w:insideH w:val="nil"/>
          </w:tblBorders>
        </w:tblPrEx>
        <w:tc>
          <w:tcPr>
            <w:gridSpan w:val="4"/>
            <w:tcW w:w="9071" w:type="dxa"/>
            <w:tcBorders>
              <w:left w:val="nil"/>
              <w:bottom w:val="nil"/>
              <w:right w:val="nil"/>
            </w:tcBorders>
          </w:tcPr>
          <w:p>
            <w:pPr>
              <w:pStyle w:val="0"/>
            </w:pPr>
            <w:r>
              <w:rPr>
                <w:sz w:val="20"/>
              </w:rPr>
            </w:r>
          </w:p>
        </w:tc>
      </w:tr>
      <w:tr>
        <w:tblPrEx>
          <w:tblBorders>
            <w:left w:val="nil"/>
            <w:right w:val="nil"/>
            <w:insideH w:val="nil"/>
          </w:tblBorders>
        </w:tblPrEx>
        <w:tc>
          <w:tcPr>
            <w:gridSpan w:val="4"/>
            <w:tcW w:w="9071" w:type="dxa"/>
            <w:tcBorders>
              <w:top w:val="nil"/>
              <w:left w:val="nil"/>
              <w:bottom w:val="nil"/>
              <w:right w:val="nil"/>
            </w:tcBorders>
          </w:tcPr>
          <w:p>
            <w:pPr>
              <w:pStyle w:val="0"/>
              <w:jc w:val="both"/>
            </w:pPr>
            <w:r>
              <w:rPr>
                <w:sz w:val="20"/>
              </w:rPr>
              <w:t xml:space="preserve">Приложение: копия согласия о передаче персональных данных инвалида, заверенная подписью руководителя и печатью организации (ИП)</w:t>
            </w:r>
          </w:p>
        </w:tc>
      </w:tr>
      <w:tr>
        <w:tblPrEx>
          <w:tblBorders>
            <w:left w:val="nil"/>
            <w:right w:val="nil"/>
            <w:insideH w:val="nil"/>
          </w:tblBorders>
        </w:tblPrEx>
        <w:tc>
          <w:tcPr>
            <w:gridSpan w:val="4"/>
            <w:tcW w:w="9071" w:type="dxa"/>
            <w:tcBorders>
              <w:top w:val="nil"/>
              <w:left w:val="nil"/>
              <w:bottom w:val="nil"/>
              <w:right w:val="nil"/>
            </w:tcBorders>
          </w:tcPr>
          <w:p>
            <w:pPr>
              <w:pStyle w:val="0"/>
            </w:pPr>
            <w:r>
              <w:rPr>
                <w:sz w:val="20"/>
              </w:rPr>
            </w:r>
          </w:p>
        </w:tc>
      </w:tr>
      <w:tr>
        <w:tblPrEx>
          <w:tblBorders>
            <w:left w:val="nil"/>
            <w:right w:val="nil"/>
            <w:insideV w:val="nil"/>
            <w:insideH w:val="nil"/>
          </w:tblBorders>
        </w:tblPrEx>
        <w:tc>
          <w:tcPr>
            <w:tcW w:w="5329" w:type="dxa"/>
            <w:tcBorders>
              <w:top w:val="nil"/>
              <w:bottom w:val="nil"/>
            </w:tcBorders>
            <w:vMerge w:val="restart"/>
          </w:tcPr>
          <w:p>
            <w:pPr>
              <w:pStyle w:val="0"/>
              <w:jc w:val="center"/>
            </w:pPr>
            <w:r>
              <w:rPr>
                <w:sz w:val="20"/>
              </w:rPr>
              <w:t xml:space="preserve">Руководитель организации (ИП)</w:t>
            </w:r>
          </w:p>
          <w:p>
            <w:pPr>
              <w:pStyle w:val="0"/>
              <w:jc w:val="center"/>
            </w:pPr>
            <w:r>
              <w:rPr>
                <w:sz w:val="20"/>
              </w:rPr>
              <w:t xml:space="preserve">(должность)</w:t>
            </w:r>
          </w:p>
        </w:tc>
        <w:tc>
          <w:tcPr>
            <w:tcW w:w="1359" w:type="dxa"/>
            <w:tcBorders>
              <w:top w:val="nil"/>
            </w:tcBorders>
          </w:tcPr>
          <w:p>
            <w:pPr>
              <w:pStyle w:val="0"/>
            </w:pPr>
            <w:r>
              <w:rPr>
                <w:sz w:val="20"/>
              </w:rPr>
            </w:r>
          </w:p>
        </w:tc>
        <w:tc>
          <w:tcPr>
            <w:tcW w:w="454" w:type="dxa"/>
            <w:tcBorders>
              <w:top w:val="nil"/>
              <w:bottom w:val="nil"/>
            </w:tcBorders>
          </w:tcPr>
          <w:p>
            <w:pPr>
              <w:pStyle w:val="0"/>
            </w:pPr>
            <w:r>
              <w:rPr>
                <w:sz w:val="20"/>
              </w:rPr>
            </w:r>
          </w:p>
        </w:tc>
        <w:tc>
          <w:tcPr>
            <w:tcW w:w="1929" w:type="dxa"/>
            <w:tcBorders>
              <w:top w:val="nil"/>
            </w:tcBorders>
          </w:tcPr>
          <w:p>
            <w:pPr>
              <w:pStyle w:val="0"/>
            </w:pPr>
            <w:r>
              <w:rPr>
                <w:sz w:val="20"/>
              </w:rPr>
            </w:r>
          </w:p>
        </w:tc>
      </w:tr>
      <w:tr>
        <w:tblPrEx>
          <w:tblBorders>
            <w:left w:val="nil"/>
            <w:right w:val="nil"/>
            <w:insideV w:val="nil"/>
            <w:insideH w:val="nil"/>
          </w:tblBorders>
        </w:tblPrEx>
        <w:tc>
          <w:tcPr>
            <w:tcBorders>
              <w:top w:val="nil"/>
              <w:bottom w:val="nil"/>
            </w:tcBorders>
            <w:vMerge w:val="continue"/>
          </w:tcPr>
          <w:p/>
        </w:tc>
        <w:tc>
          <w:tcPr>
            <w:tcW w:w="1359" w:type="dxa"/>
            <w:tcBorders>
              <w:bottom w:val="nil"/>
            </w:tcBorders>
          </w:tcPr>
          <w:p>
            <w:pPr>
              <w:pStyle w:val="0"/>
              <w:jc w:val="center"/>
            </w:pPr>
            <w:r>
              <w:rPr>
                <w:sz w:val="20"/>
              </w:rPr>
              <w:t xml:space="preserve">(подпись)</w:t>
            </w:r>
          </w:p>
        </w:tc>
        <w:tc>
          <w:tcPr>
            <w:tcW w:w="454" w:type="dxa"/>
            <w:tcBorders>
              <w:top w:val="nil"/>
              <w:bottom w:val="nil"/>
            </w:tcBorders>
          </w:tcPr>
          <w:p>
            <w:pPr>
              <w:pStyle w:val="0"/>
            </w:pPr>
            <w:r>
              <w:rPr>
                <w:sz w:val="20"/>
              </w:rPr>
            </w:r>
          </w:p>
        </w:tc>
        <w:tc>
          <w:tcPr>
            <w:tcW w:w="1929" w:type="dxa"/>
            <w:tcBorders>
              <w:bottom w:val="nil"/>
            </w:tcBorders>
          </w:tcPr>
          <w:p>
            <w:pPr>
              <w:pStyle w:val="0"/>
              <w:jc w:val="center"/>
            </w:pPr>
            <w:r>
              <w:rPr>
                <w:sz w:val="20"/>
              </w:rPr>
              <w:t xml:space="preserve">(Ф.И.О.)</w:t>
            </w:r>
          </w:p>
        </w:tc>
      </w:tr>
      <w:tr>
        <w:tblPrEx>
          <w:tblBorders>
            <w:left w:val="nil"/>
            <w:right w:val="nil"/>
            <w:insideH w:val="nil"/>
          </w:tblBorders>
        </w:tblPrEx>
        <w:tc>
          <w:tcPr>
            <w:gridSpan w:val="4"/>
            <w:tcW w:w="9071" w:type="dxa"/>
            <w:tcBorders>
              <w:top w:val="nil"/>
              <w:left w:val="nil"/>
              <w:bottom w:val="nil"/>
              <w:right w:val="nil"/>
            </w:tcBorders>
          </w:tcPr>
          <w:p>
            <w:pPr>
              <w:pStyle w:val="0"/>
            </w:pPr>
            <w:r>
              <w:rPr>
                <w:sz w:val="20"/>
              </w:rPr>
              <w:t xml:space="preserve">М.П.</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5</w:t>
      </w:r>
    </w:p>
    <w:p>
      <w:pPr>
        <w:pStyle w:val="0"/>
        <w:jc w:val="right"/>
      </w:pPr>
      <w:r>
        <w:rPr>
          <w:sz w:val="20"/>
        </w:rPr>
        <w:t xml:space="preserve">к Порядку</w:t>
      </w:r>
    </w:p>
    <w:p>
      <w:pPr>
        <w:pStyle w:val="0"/>
        <w:jc w:val="both"/>
      </w:pPr>
      <w:r>
        <w:rPr>
          <w:sz w:val="20"/>
        </w:rPr>
      </w:r>
    </w:p>
    <w:p>
      <w:pPr>
        <w:pStyle w:val="0"/>
        <w:jc w:val="right"/>
      </w:pPr>
      <w:r>
        <w:rPr>
          <w:sz w:val="20"/>
        </w:rPr>
        <w:t xml:space="preserve">Форма</w:t>
      </w:r>
    </w:p>
    <w:p>
      <w:pPr>
        <w:pStyle w:val="0"/>
        <w:jc w:val="both"/>
      </w:pPr>
      <w:r>
        <w:rPr>
          <w:sz w:val="20"/>
        </w:rPr>
      </w:r>
    </w:p>
    <w:bookmarkStart w:id="513" w:name="P513"/>
    <w:bookmarkEnd w:id="513"/>
    <w:p>
      <w:pPr>
        <w:pStyle w:val="0"/>
        <w:jc w:val="center"/>
      </w:pPr>
      <w:r>
        <w:rPr>
          <w:sz w:val="20"/>
        </w:rPr>
        <w:t xml:space="preserve">СТАТИСТИЧЕСКАЯ ИНФОРМАЦИЯ</w:t>
      </w:r>
    </w:p>
    <w:p>
      <w:pPr>
        <w:pStyle w:val="0"/>
        <w:jc w:val="center"/>
      </w:pPr>
      <w:r>
        <w:rPr>
          <w:sz w:val="20"/>
        </w:rPr>
        <w:t xml:space="preserve">О ВЫПОЛНЕНИИ УСЛОВИЙ ДОГОВОРА ОТ ________________ N _____</w:t>
      </w:r>
    </w:p>
    <w:p>
      <w:pPr>
        <w:pStyle w:val="0"/>
        <w:jc w:val="center"/>
      </w:pPr>
      <w:r>
        <w:rPr>
          <w:sz w:val="20"/>
        </w:rPr>
        <w:t xml:space="preserve">О ПРЕДОСТАВЛЕНИИ ГРАНТА НА ОБОРУДОВАНИЕ (ОСНАЩЕНИЕ)</w:t>
      </w:r>
    </w:p>
    <w:p>
      <w:pPr>
        <w:pStyle w:val="0"/>
        <w:jc w:val="center"/>
      </w:pPr>
      <w:r>
        <w:rPr>
          <w:sz w:val="20"/>
        </w:rPr>
        <w:t xml:space="preserve">ДЛЯ ИНВАЛИДОВ ПОСТОЯННЫХ РАБОЧИХ МЕСТ, В ТОМ ЧИСЛЕ</w:t>
      </w:r>
    </w:p>
    <w:p>
      <w:pPr>
        <w:pStyle w:val="0"/>
        <w:jc w:val="center"/>
      </w:pPr>
      <w:r>
        <w:rPr>
          <w:sz w:val="20"/>
        </w:rPr>
        <w:t xml:space="preserve">СПЕЦИАЛЬНЫХ</w:t>
      </w:r>
    </w:p>
    <w:p>
      <w:pPr>
        <w:pStyle w:val="0"/>
        <w:jc w:val="center"/>
      </w:pPr>
      <w:r>
        <w:rPr>
          <w:sz w:val="20"/>
        </w:rPr>
        <w:t xml:space="preserve">____________________________________</w:t>
      </w:r>
    </w:p>
    <w:p>
      <w:pPr>
        <w:pStyle w:val="0"/>
        <w:jc w:val="center"/>
      </w:pPr>
      <w:r>
        <w:rPr>
          <w:sz w:val="20"/>
        </w:rPr>
        <w:t xml:space="preserve">(наименование организации (ИП)</w:t>
      </w:r>
    </w:p>
    <w:p>
      <w:pPr>
        <w:pStyle w:val="0"/>
        <w:jc w:val="both"/>
      </w:pPr>
      <w:r>
        <w:rPr>
          <w:sz w:val="20"/>
        </w:rPr>
      </w:r>
    </w:p>
    <w:tbl>
      <w:tblPr>
        <w:tblInd w:w="0" w:type="dxa"/>
        <w:tblLayout w:type="fixed"/>
        <w:tblBorders>
          <w:top w:val="single" w:sz="4"/>
          <w:left w:val="single" w:sz="4"/>
          <w:right w:val="single" w:sz="4"/>
          <w:insideV w:val="single" w:sz="4"/>
          <w:insideH w:val="single" w:sz="4"/>
        </w:tblBorders>
        <w:tblCellMar>
          <w:top w:w="102" w:type="dxa"/>
          <w:left w:w="62" w:type="dxa"/>
          <w:bottom w:w="102" w:type="dxa"/>
          <w:right w:w="62" w:type="dxa"/>
        </w:tblCellMar>
      </w:tblPr>
      <w:tblGrid>
        <w:gridCol w:w="567"/>
        <w:gridCol w:w="2928"/>
        <w:gridCol w:w="1096"/>
        <w:gridCol w:w="1417"/>
        <w:gridCol w:w="454"/>
        <w:gridCol w:w="2608"/>
      </w:tblGrid>
      <w:tr>
        <w:tc>
          <w:tcPr>
            <w:tcW w:w="567" w:type="dxa"/>
          </w:tcPr>
          <w:p>
            <w:pPr>
              <w:pStyle w:val="0"/>
              <w:jc w:val="center"/>
            </w:pPr>
            <w:r>
              <w:rPr>
                <w:sz w:val="20"/>
              </w:rPr>
              <w:t xml:space="preserve">N п/п</w:t>
            </w:r>
          </w:p>
        </w:tc>
        <w:tc>
          <w:tcPr>
            <w:tcW w:w="2928" w:type="dxa"/>
          </w:tcPr>
          <w:p>
            <w:pPr>
              <w:pStyle w:val="0"/>
              <w:jc w:val="center"/>
            </w:pPr>
            <w:r>
              <w:rPr>
                <w:sz w:val="20"/>
              </w:rPr>
              <w:t xml:space="preserve">Наименование обязательства</w:t>
            </w:r>
          </w:p>
        </w:tc>
        <w:tc>
          <w:tcPr>
            <w:gridSpan w:val="2"/>
            <w:tcW w:w="2513" w:type="dxa"/>
          </w:tcPr>
          <w:p>
            <w:pPr>
              <w:pStyle w:val="0"/>
              <w:jc w:val="center"/>
            </w:pPr>
            <w:r>
              <w:rPr>
                <w:sz w:val="20"/>
              </w:rPr>
              <w:t xml:space="preserve">Обязательство по договору о предоставлении гранта</w:t>
            </w:r>
          </w:p>
        </w:tc>
        <w:tc>
          <w:tcPr>
            <w:gridSpan w:val="2"/>
            <w:tcW w:w="3062" w:type="dxa"/>
          </w:tcPr>
          <w:p>
            <w:pPr>
              <w:pStyle w:val="0"/>
              <w:jc w:val="center"/>
            </w:pPr>
            <w:r>
              <w:rPr>
                <w:sz w:val="20"/>
              </w:rPr>
              <w:t xml:space="preserve">Исполнение обязательств по договору о предоставлении гранта</w:t>
            </w:r>
          </w:p>
        </w:tc>
      </w:tr>
      <w:tr>
        <w:tc>
          <w:tcPr>
            <w:tcW w:w="567" w:type="dxa"/>
          </w:tcPr>
          <w:p>
            <w:pPr>
              <w:pStyle w:val="0"/>
              <w:jc w:val="center"/>
            </w:pPr>
            <w:r>
              <w:rPr>
                <w:sz w:val="20"/>
              </w:rPr>
              <w:t xml:space="preserve">1</w:t>
            </w:r>
          </w:p>
        </w:tc>
        <w:tc>
          <w:tcPr>
            <w:tcW w:w="2928" w:type="dxa"/>
          </w:tcPr>
          <w:p>
            <w:pPr>
              <w:pStyle w:val="0"/>
              <w:jc w:val="center"/>
            </w:pPr>
            <w:r>
              <w:rPr>
                <w:sz w:val="20"/>
              </w:rPr>
              <w:t xml:space="preserve">2</w:t>
            </w:r>
          </w:p>
        </w:tc>
        <w:tc>
          <w:tcPr>
            <w:gridSpan w:val="2"/>
            <w:tcW w:w="2513" w:type="dxa"/>
          </w:tcPr>
          <w:p>
            <w:pPr>
              <w:pStyle w:val="0"/>
              <w:jc w:val="center"/>
            </w:pPr>
            <w:r>
              <w:rPr>
                <w:sz w:val="20"/>
              </w:rPr>
              <w:t xml:space="preserve">3</w:t>
            </w:r>
          </w:p>
        </w:tc>
        <w:tc>
          <w:tcPr>
            <w:gridSpan w:val="2"/>
            <w:tcW w:w="3062" w:type="dxa"/>
          </w:tcPr>
          <w:p>
            <w:pPr>
              <w:pStyle w:val="0"/>
              <w:jc w:val="center"/>
            </w:pPr>
            <w:r>
              <w:rPr>
                <w:sz w:val="20"/>
              </w:rPr>
              <w:t xml:space="preserve">4</w:t>
            </w:r>
          </w:p>
        </w:tc>
      </w:tr>
      <w:tr>
        <w:tc>
          <w:tcPr>
            <w:tcW w:w="567" w:type="dxa"/>
          </w:tcPr>
          <w:p>
            <w:pPr>
              <w:pStyle w:val="0"/>
              <w:jc w:val="center"/>
            </w:pPr>
            <w:r>
              <w:rPr>
                <w:sz w:val="20"/>
              </w:rPr>
              <w:t xml:space="preserve">1</w:t>
            </w:r>
          </w:p>
        </w:tc>
        <w:tc>
          <w:tcPr>
            <w:tcW w:w="2928" w:type="dxa"/>
          </w:tcPr>
          <w:p>
            <w:pPr>
              <w:pStyle w:val="0"/>
            </w:pPr>
            <w:r>
              <w:rPr>
                <w:sz w:val="20"/>
              </w:rPr>
              <w:t xml:space="preserve">Размер гранта (руб.)</w:t>
            </w:r>
          </w:p>
        </w:tc>
        <w:tc>
          <w:tcPr>
            <w:gridSpan w:val="2"/>
            <w:tcW w:w="2513" w:type="dxa"/>
          </w:tcPr>
          <w:p>
            <w:pPr>
              <w:pStyle w:val="0"/>
            </w:pPr>
            <w:r>
              <w:rPr>
                <w:sz w:val="20"/>
              </w:rPr>
            </w:r>
          </w:p>
        </w:tc>
        <w:tc>
          <w:tcPr>
            <w:gridSpan w:val="2"/>
            <w:tcW w:w="3062" w:type="dxa"/>
          </w:tcPr>
          <w:p>
            <w:pPr>
              <w:pStyle w:val="0"/>
            </w:pPr>
            <w:r>
              <w:rPr>
                <w:sz w:val="20"/>
              </w:rPr>
            </w:r>
          </w:p>
        </w:tc>
      </w:tr>
      <w:tr>
        <w:tc>
          <w:tcPr>
            <w:tcW w:w="567" w:type="dxa"/>
          </w:tcPr>
          <w:p>
            <w:pPr>
              <w:pStyle w:val="0"/>
              <w:jc w:val="center"/>
            </w:pPr>
            <w:r>
              <w:rPr>
                <w:sz w:val="20"/>
              </w:rPr>
              <w:t xml:space="preserve">2</w:t>
            </w:r>
          </w:p>
        </w:tc>
        <w:tc>
          <w:tcPr>
            <w:tcW w:w="2928" w:type="dxa"/>
          </w:tcPr>
          <w:p>
            <w:pPr>
              <w:pStyle w:val="0"/>
            </w:pPr>
            <w:r>
              <w:rPr>
                <w:sz w:val="20"/>
              </w:rPr>
              <w:t xml:space="preserve">Количество оборудованных (оснащенных) рабочих мест (ед.)</w:t>
            </w:r>
          </w:p>
        </w:tc>
        <w:tc>
          <w:tcPr>
            <w:gridSpan w:val="2"/>
            <w:tcW w:w="2513" w:type="dxa"/>
          </w:tcPr>
          <w:p>
            <w:pPr>
              <w:pStyle w:val="0"/>
            </w:pPr>
            <w:r>
              <w:rPr>
                <w:sz w:val="20"/>
              </w:rPr>
            </w:r>
          </w:p>
        </w:tc>
        <w:tc>
          <w:tcPr>
            <w:gridSpan w:val="2"/>
            <w:tcW w:w="3062" w:type="dxa"/>
          </w:tcPr>
          <w:p>
            <w:pPr>
              <w:pStyle w:val="0"/>
            </w:pPr>
            <w:r>
              <w:rPr>
                <w:sz w:val="20"/>
              </w:rPr>
            </w:r>
          </w:p>
        </w:tc>
      </w:tr>
      <w:tr>
        <w:tc>
          <w:tcPr>
            <w:tcW w:w="567" w:type="dxa"/>
          </w:tcPr>
          <w:p>
            <w:pPr>
              <w:pStyle w:val="0"/>
            </w:pPr>
            <w:r>
              <w:rPr>
                <w:sz w:val="20"/>
              </w:rPr>
            </w:r>
          </w:p>
        </w:tc>
        <w:tc>
          <w:tcPr>
            <w:tcW w:w="2928" w:type="dxa"/>
          </w:tcPr>
          <w:p>
            <w:pPr>
              <w:pStyle w:val="0"/>
            </w:pPr>
            <w:r>
              <w:rPr>
                <w:sz w:val="20"/>
              </w:rPr>
              <w:t xml:space="preserve">в том числе специальных рабочих мест (ед.)</w:t>
            </w:r>
          </w:p>
        </w:tc>
        <w:tc>
          <w:tcPr>
            <w:gridSpan w:val="2"/>
            <w:tcW w:w="2513" w:type="dxa"/>
          </w:tcPr>
          <w:p>
            <w:pPr>
              <w:pStyle w:val="0"/>
            </w:pPr>
            <w:r>
              <w:rPr>
                <w:sz w:val="20"/>
              </w:rPr>
            </w:r>
          </w:p>
        </w:tc>
        <w:tc>
          <w:tcPr>
            <w:gridSpan w:val="2"/>
            <w:tcW w:w="3062" w:type="dxa"/>
          </w:tcPr>
          <w:p>
            <w:pPr>
              <w:pStyle w:val="0"/>
            </w:pPr>
            <w:r>
              <w:rPr>
                <w:sz w:val="20"/>
              </w:rPr>
            </w:r>
          </w:p>
        </w:tc>
      </w:tr>
      <w:tr>
        <w:tc>
          <w:tcPr>
            <w:tcW w:w="567" w:type="dxa"/>
          </w:tcPr>
          <w:p>
            <w:pPr>
              <w:pStyle w:val="0"/>
              <w:jc w:val="center"/>
            </w:pPr>
            <w:r>
              <w:rPr>
                <w:sz w:val="20"/>
              </w:rPr>
              <w:t xml:space="preserve">3</w:t>
            </w:r>
          </w:p>
        </w:tc>
        <w:tc>
          <w:tcPr>
            <w:tcW w:w="2928" w:type="dxa"/>
          </w:tcPr>
          <w:p>
            <w:pPr>
              <w:pStyle w:val="0"/>
            </w:pPr>
            <w:r>
              <w:rPr>
                <w:sz w:val="20"/>
              </w:rPr>
              <w:t xml:space="preserve">Численность незанятых инвалидов для приема на работу на оборудованное (оснащенное) рабочее месте (чел.)</w:t>
            </w:r>
          </w:p>
        </w:tc>
        <w:tc>
          <w:tcPr>
            <w:gridSpan w:val="2"/>
            <w:tcW w:w="2513" w:type="dxa"/>
          </w:tcPr>
          <w:p>
            <w:pPr>
              <w:pStyle w:val="0"/>
            </w:pPr>
            <w:r>
              <w:rPr>
                <w:sz w:val="20"/>
              </w:rPr>
            </w:r>
          </w:p>
        </w:tc>
        <w:tc>
          <w:tcPr>
            <w:gridSpan w:val="2"/>
            <w:tcW w:w="3062" w:type="dxa"/>
          </w:tcPr>
          <w:p>
            <w:pPr>
              <w:pStyle w:val="0"/>
              <w:jc w:val="center"/>
            </w:pPr>
            <w:r>
              <w:rPr>
                <w:sz w:val="20"/>
              </w:rPr>
              <w:t xml:space="preserve">X</w:t>
            </w:r>
          </w:p>
        </w:tc>
      </w:tr>
      <w:tr>
        <w:tc>
          <w:tcPr>
            <w:tcW w:w="567" w:type="dxa"/>
          </w:tcPr>
          <w:p>
            <w:pPr>
              <w:pStyle w:val="0"/>
              <w:jc w:val="center"/>
            </w:pPr>
            <w:r>
              <w:rPr>
                <w:sz w:val="20"/>
              </w:rPr>
              <w:t xml:space="preserve">4</w:t>
            </w:r>
          </w:p>
        </w:tc>
        <w:tc>
          <w:tcPr>
            <w:tcW w:w="2928" w:type="dxa"/>
          </w:tcPr>
          <w:p>
            <w:pPr>
              <w:pStyle w:val="0"/>
            </w:pPr>
            <w:r>
              <w:rPr>
                <w:sz w:val="20"/>
              </w:rPr>
              <w:t xml:space="preserve">Количество оборудованных (оснащенных) рабочих мест, занятых инвалидами (ед.) &lt;*&gt;</w:t>
            </w:r>
          </w:p>
        </w:tc>
        <w:tc>
          <w:tcPr>
            <w:gridSpan w:val="2"/>
            <w:tcW w:w="2513" w:type="dxa"/>
          </w:tcPr>
          <w:p>
            <w:pPr>
              <w:pStyle w:val="0"/>
              <w:jc w:val="center"/>
            </w:pPr>
            <w:r>
              <w:rPr>
                <w:sz w:val="20"/>
              </w:rPr>
              <w:t xml:space="preserve">X</w:t>
            </w:r>
          </w:p>
        </w:tc>
        <w:tc>
          <w:tcPr>
            <w:gridSpan w:val="2"/>
            <w:tcW w:w="3062" w:type="dxa"/>
          </w:tcPr>
          <w:p>
            <w:pPr>
              <w:pStyle w:val="0"/>
            </w:pPr>
            <w:r>
              <w:rPr>
                <w:sz w:val="20"/>
              </w:rPr>
            </w:r>
          </w:p>
        </w:tc>
      </w:tr>
      <w:tr>
        <w:tc>
          <w:tcPr>
            <w:tcW w:w="567" w:type="dxa"/>
          </w:tcPr>
          <w:p>
            <w:pPr>
              <w:pStyle w:val="0"/>
            </w:pPr>
            <w:r>
              <w:rPr>
                <w:sz w:val="20"/>
              </w:rPr>
            </w:r>
          </w:p>
        </w:tc>
        <w:tc>
          <w:tcPr>
            <w:tcW w:w="2928" w:type="dxa"/>
          </w:tcPr>
          <w:p>
            <w:pPr>
              <w:pStyle w:val="0"/>
            </w:pPr>
            <w:r>
              <w:rPr>
                <w:sz w:val="20"/>
              </w:rPr>
              <w:t xml:space="preserve">в том числе инвалидов в возрасте до 44 лет включительно (чел.)</w:t>
            </w:r>
          </w:p>
        </w:tc>
        <w:tc>
          <w:tcPr>
            <w:gridSpan w:val="2"/>
            <w:tcW w:w="2513" w:type="dxa"/>
          </w:tcPr>
          <w:p>
            <w:pPr>
              <w:pStyle w:val="0"/>
            </w:pPr>
            <w:r>
              <w:rPr>
                <w:sz w:val="20"/>
              </w:rPr>
            </w:r>
          </w:p>
        </w:tc>
        <w:tc>
          <w:tcPr>
            <w:gridSpan w:val="2"/>
            <w:tcW w:w="3062" w:type="dxa"/>
          </w:tcPr>
          <w:p>
            <w:pPr>
              <w:pStyle w:val="0"/>
            </w:pPr>
            <w:r>
              <w:rPr>
                <w:sz w:val="20"/>
              </w:rPr>
            </w:r>
          </w:p>
        </w:tc>
      </w:tr>
      <w:tr>
        <w:tc>
          <w:tcPr>
            <w:tcW w:w="567" w:type="dxa"/>
          </w:tcPr>
          <w:p>
            <w:pPr>
              <w:pStyle w:val="0"/>
              <w:jc w:val="center"/>
            </w:pPr>
            <w:r>
              <w:rPr>
                <w:sz w:val="20"/>
              </w:rPr>
              <w:t xml:space="preserve">5</w:t>
            </w:r>
          </w:p>
        </w:tc>
        <w:tc>
          <w:tcPr>
            <w:tcW w:w="2928" w:type="dxa"/>
          </w:tcPr>
          <w:p>
            <w:pPr>
              <w:pStyle w:val="0"/>
            </w:pPr>
            <w:r>
              <w:rPr>
                <w:sz w:val="20"/>
              </w:rPr>
              <w:t xml:space="preserve">Численность незанятых инвалидов, принятых на работу в отчетном году на оборудованные рабочие (оснащенные) рабочие места (чел.)</w:t>
            </w:r>
          </w:p>
        </w:tc>
        <w:tc>
          <w:tcPr>
            <w:gridSpan w:val="2"/>
            <w:tcW w:w="2513" w:type="dxa"/>
          </w:tcPr>
          <w:p>
            <w:pPr>
              <w:pStyle w:val="0"/>
              <w:jc w:val="center"/>
            </w:pPr>
            <w:r>
              <w:rPr>
                <w:sz w:val="20"/>
              </w:rPr>
              <w:t xml:space="preserve">X</w:t>
            </w:r>
          </w:p>
        </w:tc>
        <w:tc>
          <w:tcPr>
            <w:gridSpan w:val="2"/>
            <w:tcW w:w="3062" w:type="dxa"/>
          </w:tcPr>
          <w:p>
            <w:pPr>
              <w:pStyle w:val="0"/>
            </w:pPr>
            <w:r>
              <w:rPr>
                <w:sz w:val="20"/>
              </w:rPr>
            </w:r>
          </w:p>
        </w:tc>
      </w:tr>
      <w:tr>
        <w:tc>
          <w:tcPr>
            <w:tcW w:w="567" w:type="dxa"/>
          </w:tcPr>
          <w:p>
            <w:pPr>
              <w:pStyle w:val="0"/>
            </w:pPr>
            <w:r>
              <w:rPr>
                <w:sz w:val="20"/>
              </w:rPr>
            </w:r>
          </w:p>
        </w:tc>
        <w:tc>
          <w:tcPr>
            <w:tcW w:w="2928" w:type="dxa"/>
          </w:tcPr>
          <w:p>
            <w:pPr>
              <w:pStyle w:val="0"/>
            </w:pPr>
            <w:r>
              <w:rPr>
                <w:sz w:val="20"/>
              </w:rPr>
              <w:t xml:space="preserve">в том числе инвалидов в возрасте до 44 лет включительно (чел.)</w:t>
            </w:r>
          </w:p>
        </w:tc>
        <w:tc>
          <w:tcPr>
            <w:gridSpan w:val="2"/>
            <w:tcW w:w="2513" w:type="dxa"/>
          </w:tcPr>
          <w:p>
            <w:pPr>
              <w:pStyle w:val="0"/>
              <w:jc w:val="center"/>
            </w:pPr>
            <w:r>
              <w:rPr>
                <w:sz w:val="20"/>
              </w:rPr>
              <w:t xml:space="preserve">X</w:t>
            </w:r>
          </w:p>
        </w:tc>
        <w:tc>
          <w:tcPr>
            <w:gridSpan w:val="2"/>
            <w:tcW w:w="3062" w:type="dxa"/>
          </w:tcPr>
          <w:p>
            <w:pPr>
              <w:pStyle w:val="0"/>
            </w:pPr>
            <w:r>
              <w:rPr>
                <w:sz w:val="20"/>
              </w:rPr>
            </w:r>
          </w:p>
        </w:tc>
      </w:tr>
      <w:tr>
        <w:tblPrEx>
          <w:tblBorders>
            <w:left w:val="nil"/>
            <w:right w:val="nil"/>
            <w:insideH w:val="nil"/>
          </w:tblBorders>
        </w:tblPrEx>
        <w:tc>
          <w:tcPr>
            <w:gridSpan w:val="6"/>
            <w:tcW w:w="9070" w:type="dxa"/>
            <w:tcBorders>
              <w:left w:val="nil"/>
              <w:bottom w:val="nil"/>
              <w:right w:val="nil"/>
            </w:tcBorders>
          </w:tcPr>
          <w:p>
            <w:pPr>
              <w:pStyle w:val="0"/>
            </w:pPr>
            <w:r>
              <w:rPr>
                <w:sz w:val="20"/>
              </w:rPr>
            </w:r>
          </w:p>
        </w:tc>
      </w:tr>
      <w:tr>
        <w:tblPrEx>
          <w:tblBorders>
            <w:left w:val="nil"/>
            <w:right w:val="nil"/>
            <w:insideH w:val="nil"/>
          </w:tblBorders>
        </w:tblPrEx>
        <w:tc>
          <w:tcPr>
            <w:gridSpan w:val="6"/>
            <w:tcW w:w="9070" w:type="dxa"/>
            <w:tcBorders>
              <w:top w:val="nil"/>
              <w:left w:val="nil"/>
              <w:bottom w:val="nil"/>
              <w:right w:val="nil"/>
            </w:tcBorders>
          </w:tcPr>
          <w:p>
            <w:pPr>
              <w:pStyle w:val="0"/>
              <w:ind w:firstLine="283"/>
              <w:jc w:val="both"/>
            </w:pPr>
            <w:r>
              <w:rPr>
                <w:sz w:val="20"/>
              </w:rPr>
              <w:t xml:space="preserve">--------------------------------</w:t>
            </w:r>
          </w:p>
        </w:tc>
      </w:tr>
      <w:tr>
        <w:tblPrEx>
          <w:tblBorders>
            <w:left w:val="nil"/>
            <w:right w:val="nil"/>
            <w:insideH w:val="nil"/>
          </w:tblBorders>
        </w:tblPrEx>
        <w:tc>
          <w:tcPr>
            <w:gridSpan w:val="6"/>
            <w:tcW w:w="9070" w:type="dxa"/>
            <w:tcBorders>
              <w:top w:val="nil"/>
              <w:left w:val="nil"/>
              <w:bottom w:val="nil"/>
              <w:right w:val="nil"/>
            </w:tcBorders>
          </w:tcPr>
          <w:p>
            <w:pPr>
              <w:pStyle w:val="0"/>
              <w:ind w:firstLine="283"/>
              <w:jc w:val="both"/>
            </w:pPr>
            <w:r>
              <w:rPr>
                <w:sz w:val="20"/>
              </w:rPr>
              <w:t xml:space="preserve">&lt;*&gt; В строке 4 указывается количество рабочих мест по состоянию на дату подачи информации. В случае освобождения рабочего места в связи с увольнением ранее принятого инвалида в информации необходимо отразить реквизиты приказа об увольнении инвалида.</w:t>
            </w:r>
          </w:p>
        </w:tc>
      </w:tr>
      <w:tr>
        <w:tblPrEx>
          <w:tblBorders>
            <w:left w:val="nil"/>
            <w:right w:val="nil"/>
            <w:insideH w:val="nil"/>
          </w:tblBorders>
        </w:tblPrEx>
        <w:tc>
          <w:tcPr>
            <w:gridSpan w:val="6"/>
            <w:tcW w:w="9070" w:type="dxa"/>
            <w:tcBorders>
              <w:top w:val="nil"/>
              <w:left w:val="nil"/>
              <w:bottom w:val="nil"/>
              <w:right w:val="nil"/>
            </w:tcBorders>
          </w:tcPr>
          <w:p>
            <w:pPr>
              <w:pStyle w:val="0"/>
            </w:pPr>
            <w:r>
              <w:rPr>
                <w:sz w:val="20"/>
              </w:rPr>
            </w:r>
          </w:p>
        </w:tc>
      </w:tr>
      <w:tr>
        <w:tblPrEx>
          <w:tblBorders>
            <w:left w:val="nil"/>
            <w:right w:val="nil"/>
            <w:insideV w:val="nil"/>
            <w:insideH w:val="nil"/>
          </w:tblBorders>
        </w:tblPrEx>
        <w:tc>
          <w:tcPr>
            <w:gridSpan w:val="3"/>
            <w:tcW w:w="4591" w:type="dxa"/>
            <w:tcBorders>
              <w:top w:val="nil"/>
              <w:bottom w:val="nil"/>
            </w:tcBorders>
            <w:vMerge w:val="restart"/>
          </w:tcPr>
          <w:p>
            <w:pPr>
              <w:pStyle w:val="0"/>
              <w:jc w:val="center"/>
            </w:pPr>
            <w:r>
              <w:rPr>
                <w:sz w:val="20"/>
              </w:rPr>
              <w:t xml:space="preserve">Руководитель организации (ИП)</w:t>
            </w:r>
          </w:p>
          <w:p>
            <w:pPr>
              <w:pStyle w:val="0"/>
              <w:jc w:val="center"/>
            </w:pPr>
            <w:r>
              <w:rPr>
                <w:sz w:val="20"/>
              </w:rPr>
              <w:t xml:space="preserve">(должность)</w:t>
            </w:r>
          </w:p>
        </w:tc>
        <w:tc>
          <w:tcPr>
            <w:tcW w:w="1417" w:type="dxa"/>
            <w:tcBorders>
              <w:top w:val="nil"/>
            </w:tcBorders>
          </w:tcPr>
          <w:p>
            <w:pPr>
              <w:pStyle w:val="0"/>
            </w:pPr>
            <w:r>
              <w:rPr>
                <w:sz w:val="20"/>
              </w:rPr>
            </w:r>
          </w:p>
        </w:tc>
        <w:tc>
          <w:tcPr>
            <w:tcW w:w="454" w:type="dxa"/>
            <w:tcBorders>
              <w:top w:val="nil"/>
              <w:bottom w:val="nil"/>
            </w:tcBorders>
          </w:tcPr>
          <w:p>
            <w:pPr>
              <w:pStyle w:val="0"/>
            </w:pPr>
            <w:r>
              <w:rPr>
                <w:sz w:val="20"/>
              </w:rPr>
            </w:r>
          </w:p>
        </w:tc>
        <w:tc>
          <w:tcPr>
            <w:tcW w:w="2608" w:type="dxa"/>
            <w:tcBorders>
              <w:top w:val="nil"/>
            </w:tcBorders>
          </w:tcPr>
          <w:p>
            <w:pPr>
              <w:pStyle w:val="0"/>
            </w:pPr>
            <w:r>
              <w:rPr>
                <w:sz w:val="20"/>
              </w:rPr>
            </w:r>
          </w:p>
        </w:tc>
      </w:tr>
      <w:tr>
        <w:tblPrEx>
          <w:tblBorders>
            <w:left w:val="nil"/>
            <w:right w:val="nil"/>
            <w:insideV w:val="nil"/>
            <w:insideH w:val="nil"/>
          </w:tblBorders>
        </w:tblPrEx>
        <w:tc>
          <w:tcPr>
            <w:gridSpan w:val="3"/>
            <w:tcBorders>
              <w:top w:val="nil"/>
              <w:bottom w:val="nil"/>
            </w:tcBorders>
            <w:vMerge w:val="continue"/>
          </w:tcPr>
          <w:p/>
        </w:tc>
        <w:tc>
          <w:tcPr>
            <w:tcW w:w="1417" w:type="dxa"/>
            <w:tcBorders>
              <w:bottom w:val="nil"/>
            </w:tcBorders>
          </w:tcPr>
          <w:p>
            <w:pPr>
              <w:pStyle w:val="0"/>
              <w:jc w:val="center"/>
            </w:pPr>
            <w:r>
              <w:rPr>
                <w:sz w:val="20"/>
              </w:rPr>
              <w:t xml:space="preserve">(подпись)</w:t>
            </w:r>
          </w:p>
        </w:tc>
        <w:tc>
          <w:tcPr>
            <w:tcW w:w="454" w:type="dxa"/>
            <w:tcBorders>
              <w:top w:val="nil"/>
              <w:bottom w:val="nil"/>
            </w:tcBorders>
          </w:tcPr>
          <w:p>
            <w:pPr>
              <w:pStyle w:val="0"/>
            </w:pPr>
            <w:r>
              <w:rPr>
                <w:sz w:val="20"/>
              </w:rPr>
            </w:r>
          </w:p>
        </w:tc>
        <w:tc>
          <w:tcPr>
            <w:tcW w:w="2608" w:type="dxa"/>
            <w:tcBorders>
              <w:bottom w:val="nil"/>
            </w:tcBorders>
          </w:tcPr>
          <w:p>
            <w:pPr>
              <w:pStyle w:val="0"/>
              <w:jc w:val="center"/>
            </w:pPr>
            <w:r>
              <w:rPr>
                <w:sz w:val="20"/>
              </w:rPr>
              <w:t xml:space="preserve">(Ф.И.О.)</w:t>
            </w:r>
          </w:p>
        </w:tc>
      </w:tr>
      <w:tr>
        <w:tblPrEx>
          <w:tblBorders>
            <w:left w:val="nil"/>
            <w:right w:val="nil"/>
            <w:insideV w:val="nil"/>
            <w:insideH w:val="nil"/>
          </w:tblBorders>
        </w:tblPrEx>
        <w:tc>
          <w:tcPr>
            <w:gridSpan w:val="3"/>
            <w:tcW w:w="4591" w:type="dxa"/>
            <w:tcBorders>
              <w:top w:val="nil"/>
              <w:bottom w:val="nil"/>
            </w:tcBorders>
          </w:tcPr>
          <w:p>
            <w:pPr>
              <w:pStyle w:val="0"/>
            </w:pPr>
            <w:r>
              <w:rPr>
                <w:sz w:val="20"/>
              </w:rPr>
              <w:t xml:space="preserve">М.П.</w:t>
            </w:r>
          </w:p>
        </w:tc>
        <w:tc>
          <w:tcPr>
            <w:tcW w:w="1417" w:type="dxa"/>
            <w:tcBorders>
              <w:top w:val="nil"/>
              <w:bottom w:val="nil"/>
            </w:tcBorders>
          </w:tcPr>
          <w:p>
            <w:pPr>
              <w:pStyle w:val="0"/>
            </w:pPr>
            <w:r>
              <w:rPr>
                <w:sz w:val="20"/>
              </w:rPr>
            </w:r>
          </w:p>
        </w:tc>
        <w:tc>
          <w:tcPr>
            <w:tcW w:w="454" w:type="dxa"/>
            <w:tcBorders>
              <w:top w:val="nil"/>
              <w:bottom w:val="nil"/>
            </w:tcBorders>
          </w:tcPr>
          <w:p>
            <w:pPr>
              <w:pStyle w:val="0"/>
            </w:pPr>
            <w:r>
              <w:rPr>
                <w:sz w:val="20"/>
              </w:rPr>
            </w:r>
          </w:p>
        </w:tc>
        <w:tc>
          <w:tcPr>
            <w:tcW w:w="2608" w:type="dxa"/>
            <w:tcBorders>
              <w:top w:val="nil"/>
              <w:bottom w:val="nil"/>
            </w:tcBorders>
          </w:tcPr>
          <w:p>
            <w:pPr>
              <w:pStyle w:val="0"/>
            </w:pPr>
            <w:r>
              <w:rPr>
                <w:sz w:val="20"/>
              </w:rPr>
            </w:r>
          </w:p>
        </w:tc>
      </w:tr>
    </w:tbl>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Мурманской области от 26.12.2016 N 661-ПП</w:t>
            <w:br/>
            <w:t>(ред. от 05.10.2022)</w:t>
            <w:br/>
            <w:t>"О порядке предоставления гра...</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17.04.2023</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Постановление Правительства Мурманской области от 26.12.2016 N 661-ПП</w:t>
            <w:br/>
            <w:t>(ред. от 05.10.2022)</w:t>
            <w:br/>
            <w:t>"О порядке предоставления гра...</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17.04.2023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75EC71B52D521543183597F9CD5EE28CCB697E5D6B839FD34ED71B3BFFCDB0C01AB66417C869F281048B433832A0C5A185F3F57B10A228AF5B71ABRCVCJ" TargetMode = "External"/>
	<Relationship Id="rId8" Type="http://schemas.openxmlformats.org/officeDocument/2006/relationships/hyperlink" Target="consultantplus://offline/ref=75EC71B52D521543183597F9CD5EE28CCB697E5D638297D545DF4631F794BCC21DB93B00CF20FE80048B433D3CFFC0B494ABF97D09BC2CB54773A9CDR1V9J" TargetMode = "External"/>
	<Relationship Id="rId9" Type="http://schemas.openxmlformats.org/officeDocument/2006/relationships/hyperlink" Target="consultantplus://offline/ref=75EC71B52D521543183597F9CD5EE28CCB697E5D638290D443DD4631F794BCC21DB93B00CF20FE80048B433D3CFFC0B494ABF97D09BC2CB54773A9CDR1V9J" TargetMode = "External"/>
	<Relationship Id="rId10" Type="http://schemas.openxmlformats.org/officeDocument/2006/relationships/hyperlink" Target="consultantplus://offline/ref=75EC71B52D521543183597F9CD5EE28CCB697E5D63839FD241DA4631F794BCC21DB93B00CF20FE80048B433D3CFFC0B494ABF97D09BC2CB54773A9CDR1V9J" TargetMode = "External"/>
	<Relationship Id="rId11" Type="http://schemas.openxmlformats.org/officeDocument/2006/relationships/hyperlink" Target="consultantplus://offline/ref=75EC71B52D521543183589F4DB32BC89C86222526A809C871B884066A8C4BA975DF93D558C67F7810280176C7DA199E4D7E0F47810A02CB3R5VAJ" TargetMode = "External"/>
	<Relationship Id="rId12" Type="http://schemas.openxmlformats.org/officeDocument/2006/relationships/hyperlink" Target="consultantplus://offline/ref=75EC71B52D521543183589F4DB32BC89C86222526A809C871B884066A8C4BA975DF93D558C67F7800580176C7DA199E4D7E0F47810A02CB3R5VAJ" TargetMode = "External"/>
	<Relationship Id="rId13" Type="http://schemas.openxmlformats.org/officeDocument/2006/relationships/hyperlink" Target="consultantplus://offline/ref=75EC71B52D521543183589F4DB32BC89C86125586A849C871B884066A8C4BA975DF93D568C64F8D555CF163038F38AE5D4E0F67C0CRAV1J" TargetMode = "External"/>
	<Relationship Id="rId14" Type="http://schemas.openxmlformats.org/officeDocument/2006/relationships/hyperlink" Target="consultantplus://offline/ref=30516258075CD367698127B37267F6EB02F12D111DF4FC5BF2DBD0CC6BD5966CD56AEC5BADDDD634AA027FF9F5FBC35D463D41D870FBAEB4S9V9J" TargetMode = "External"/>
	<Relationship Id="rId15" Type="http://schemas.openxmlformats.org/officeDocument/2006/relationships/hyperlink" Target="consultantplus://offline/ref=30516258075CD367698139BE640BA8EE01F9761414F3F205A88FD69B34859039952AEA0EEE99DA30A30929AFB6A59A0D05764CDD69E7AEB2842BC7BCS0V3J" TargetMode = "External"/>
	<Relationship Id="rId16" Type="http://schemas.openxmlformats.org/officeDocument/2006/relationships/hyperlink" Target="consultantplus://offline/ref=30516258075CD367698139BE640BA8EE01F9761414F0F605A788D69B34859039952AEA0EFC99823CA20E35A8B5B0CC5C43S2V0J" TargetMode = "External"/>
	<Relationship Id="rId17" Type="http://schemas.openxmlformats.org/officeDocument/2006/relationships/hyperlink" Target="consultantplus://offline/ref=30516258075CD367698139BE640BA8EE01F9761414F2F008AA8ED69B34859039952AEA0EEE99DA30A3092BA8B8A59A0D05764CDD69E7AEB2842BC7BCS0V3J" TargetMode = "External"/>
	<Relationship Id="rId18" Type="http://schemas.openxmlformats.org/officeDocument/2006/relationships/hyperlink" Target="consultantplus://offline/ref=30516258075CD367698139BE640BA8EE01F9761414F3FF0EA889D69B34859039952AEA0EEE99DA30A3092BA9B0A59A0D05764CDD69E7AEB2842BC7BCS0V3J" TargetMode = "External"/>
	<Relationship Id="rId19" Type="http://schemas.openxmlformats.org/officeDocument/2006/relationships/hyperlink" Target="consultantplus://offline/ref=30516258075CD367698139BE640BA8EE01F9761414F3FF0EA889D69B34859039952AEA0EEE99DA30A3092BA9B2A59A0D05764CDD69E7AEB2842BC7BCS0V3J" TargetMode = "External"/>
	<Relationship Id="rId20" Type="http://schemas.openxmlformats.org/officeDocument/2006/relationships/hyperlink" Target="consultantplus://offline/ref=30516258075CD367698139BE640BA8EE01F9761412F2F70AAC848B913CDC9C3B9225B50BE988DA30A4172BACAFACCE5ES4V2J" TargetMode = "External"/>
	<Relationship Id="rId21" Type="http://schemas.openxmlformats.org/officeDocument/2006/relationships/hyperlink" Target="consultantplus://offline/ref=30516258075CD367698139BE640BA8EE01F9761412F2F709AB848B913CDC9C3B9225B50BE988DA30A4172BACAFACCE5ES4V2J" TargetMode = "External"/>
	<Relationship Id="rId22" Type="http://schemas.openxmlformats.org/officeDocument/2006/relationships/hyperlink" Target="consultantplus://offline/ref=30516258075CD367698139BE640BA8EE01F9761414F3FF0EA889D69B34859039952AEA0EEE99DA30A3092BA9B5A59A0D05764CDD69E7AEB2842BC7BCS0V3J" TargetMode = "External"/>
	<Relationship Id="rId23" Type="http://schemas.openxmlformats.org/officeDocument/2006/relationships/hyperlink" Target="consultantplus://offline/ref=30516258075CD367698139BE640BA8EE01F9761414F0F605A788D69B34859039952AEA0EEE99DA30A3092BA8B8A59A0D05764CDD69E7AEB2842BC7BCS0V3J" TargetMode = "External"/>
	<Relationship Id="rId24" Type="http://schemas.openxmlformats.org/officeDocument/2006/relationships/hyperlink" Target="consultantplus://offline/ref=30516258075CD367698127B37267F6EB02F62B1E13F4FC5BF2DBD0CC6BD5966CC76AB457ACDAC931A71729A8B3SAVDJ" TargetMode = "External"/>
	<Relationship Id="rId25" Type="http://schemas.openxmlformats.org/officeDocument/2006/relationships/hyperlink" Target="consultantplus://offline/ref=30516258075CD367698127B37267F6EB02F3211B11F2FC5BF2DBD0CC6BD5966CD56AEC5BA9D9D43AF7586FFDBCAFC94241275FDE6EFBSAVDJ" TargetMode = "External"/>
	<Relationship Id="rId26" Type="http://schemas.openxmlformats.org/officeDocument/2006/relationships/hyperlink" Target="consultantplus://offline/ref=30516258075CD367698127B37267F6EB02F3211B11F2FC5BF2DBD0CC6BD5966CD56AEC5BA9D9D43AF7586FFDBCAFC94241275FDE6EFBSAVDJ" TargetMode = "External"/>
	<Relationship Id="rId27" Type="http://schemas.openxmlformats.org/officeDocument/2006/relationships/hyperlink" Target="consultantplus://offline/ref=30516258075CD367698127B37267F6EB02F02A1112F7FC5BF2DBD0CC6BD5966CC76AB457ACDAC931A71729A8B3SAVDJ" TargetMode = "External"/>
	<Relationship Id="rId28" Type="http://schemas.openxmlformats.org/officeDocument/2006/relationships/hyperlink" Target="consultantplus://offline/ref=30516258075CD367698127B37267F6EB02F22A1B1DF0FC5BF2DBD0CC6BD5966CD56AEC59AADDD33AF7586FFDBCAFC94241275FDE6EFBSAVDJ" TargetMode = "External"/>
	<Relationship Id="rId29" Type="http://schemas.openxmlformats.org/officeDocument/2006/relationships/hyperlink" Target="consultantplus://offline/ref=30516258075CD367698127B37267F6EB02F22A1B1DF0FC5BF2DBD0CC6BD5966CD56AEC59AADFD53AF7586FFDBCAFC94241275FDE6EFBSAVDJ" TargetMode = "External"/>
	<Relationship Id="rId30" Type="http://schemas.openxmlformats.org/officeDocument/2006/relationships/hyperlink" Target="consultantplus://offline/ref=30516258075CD367698127B37267F6EB02F22D1B17F7FC5BF2DBD0CC6BD5966CD56AEC5BADDDD436AA027FF9F5FBC35D463D41D870FBAEB4S9V9J" TargetMode = "External"/>
	<Relationship Id="rId31" Type="http://schemas.openxmlformats.org/officeDocument/2006/relationships/hyperlink" Target="consultantplus://offline/ref=30516258075CD367698127B37267F6EB02F22A1B1DF0FC5BF2DBD0CC6BD5966CD56AEC59AADDD33AF7586FFDBCAFC94241275FDE6EFBSAVDJ" TargetMode = "External"/>
	<Relationship Id="rId32" Type="http://schemas.openxmlformats.org/officeDocument/2006/relationships/hyperlink" Target="consultantplus://offline/ref=30516258075CD367698127B37267F6EB02F22A1B1DF0FC5BF2DBD0CC6BD5966CD56AEC59AADFD53AF7586FFDBCAFC94241275FDE6EFBSAVDJ" TargetMode = "External"/>
	<Relationship Id="rId33" Type="http://schemas.openxmlformats.org/officeDocument/2006/relationships/hyperlink" Target="consultantplus://offline/ref=30516258075CD367698127B37267F6EB07F4291D10F2FC5BF2DBD0CC6BD5966CD56AEC5BADDDD731AA027FF9F5FBC35D463D41D870FBAEB4S9V9J" TargetMode = "External"/>
	<Relationship Id="rId34" Type="http://schemas.openxmlformats.org/officeDocument/2006/relationships/hyperlink" Target="consultantplus://offline/ref=30516258075CD367698127B37267F6EB02F3211B11F2FC5BF2DBD0CC6BD5966CD56AEC5BADDCD038AA027FF9F5FBC35D463D41D870FBAEB4S9V9J" TargetMode = "External"/>
	<Relationship Id="rId35" Type="http://schemas.openxmlformats.org/officeDocument/2006/relationships/hyperlink" Target="consultantplus://offline/ref=30516258075CD367698127B37267F6EB02F3211B11F2FC5BF2DBD0CC6BD5966CD56AEC5BADDCDF31A5027FF9F5FBC35D463D41D870FBAEB4S9V9J" TargetMode = "External"/>
	<Relationship Id="rId36" Type="http://schemas.openxmlformats.org/officeDocument/2006/relationships/hyperlink" Target="consultantplus://offline/ref=30516258075CD367698127B37267F6EB02F2281D12FAFC5BF2DBD0CC6BD5966CC76AB457ACDAC931A71729A8B3SAVDJ" TargetMode = "External"/>
	<Relationship Id="rId37" Type="http://schemas.openxmlformats.org/officeDocument/2006/relationships/hyperlink" Target="consultantplus://offline/ref=30516258075CD367698127B37267F6EB02F62B1E13F4FC5BF2DBD0CC6BD5966CC76AB457ACDAC931A71729A8B3SAVDJ" TargetMode = "External"/>
	<Relationship Id="rId38" Type="http://schemas.openxmlformats.org/officeDocument/2006/relationships/hyperlink" Target="consultantplus://offline/ref=30516258075CD367698127B37267F6EB02F02A1112F7FC5BF2DBD0CC6BD5966CD56AEC5BADDDD536AB027FF9F5FBC35D463D41D870FBAEB4S9V9J" TargetMode = "External"/>
	<Relationship Id="rId39" Type="http://schemas.openxmlformats.org/officeDocument/2006/relationships/hyperlink" Target="consultantplus://offline/ref=30516258075CD367698127B37267F6EB02F02A1112F7FC5BF2DBD0CC6BD5966CD56AEC5BADDDD532AA027FF9F5FBC35D463D41D870FBAEB4S9V9J" TargetMode = "External"/>
	<Relationship Id="rId40" Type="http://schemas.openxmlformats.org/officeDocument/2006/relationships/header" Target="header2.xml"/>
	<Relationship Id="rId41" Type="http://schemas.openxmlformats.org/officeDocument/2006/relationships/footer" Target="footer2.xm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Мурманской области от 26.12.2016 N 661-ПП
(ред. от 05.10.2022)
"О порядке предоставления гранта в форме субсидии из областного бюджета на реализацию мероприятий по содействию в трудоустройстве незанятых инвалидов на оборудованные (оснащенные) для них рабочие места, в том числе специальные"</dc:title>
  <dcterms:created xsi:type="dcterms:W3CDTF">2023-04-17T09:21:17Z</dcterms:created>
</cp:coreProperties>
</file>