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B5" w:rsidRDefault="009E7477" w:rsidP="00D406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информация </w:t>
      </w:r>
    </w:p>
    <w:p w:rsidR="00190AE6" w:rsidRDefault="009E7477" w:rsidP="00D406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F1FF6">
        <w:rPr>
          <w:b/>
          <w:sz w:val="28"/>
          <w:szCs w:val="28"/>
        </w:rPr>
        <w:t>осуществлени</w:t>
      </w:r>
      <w:r w:rsidR="006B7A4C">
        <w:rPr>
          <w:b/>
          <w:sz w:val="28"/>
          <w:szCs w:val="28"/>
        </w:rPr>
        <w:t>ю</w:t>
      </w:r>
      <w:r w:rsidR="00190AE6">
        <w:rPr>
          <w:b/>
          <w:sz w:val="28"/>
          <w:szCs w:val="28"/>
        </w:rPr>
        <w:t xml:space="preserve"> </w:t>
      </w:r>
      <w:r w:rsidR="00D40625" w:rsidRPr="00010D69">
        <w:rPr>
          <w:b/>
          <w:sz w:val="28"/>
          <w:szCs w:val="28"/>
        </w:rPr>
        <w:t>органами местного самоуправления муниципальных образований со статусом городского округа</w:t>
      </w:r>
      <w:r w:rsidR="005C0A61">
        <w:rPr>
          <w:b/>
          <w:sz w:val="28"/>
          <w:szCs w:val="28"/>
        </w:rPr>
        <w:t>, муниципального округа</w:t>
      </w:r>
      <w:r w:rsidR="00D40625" w:rsidRPr="00010D69">
        <w:rPr>
          <w:b/>
          <w:sz w:val="28"/>
          <w:szCs w:val="28"/>
        </w:rPr>
        <w:t xml:space="preserve"> и муниципального района отдельных государственных полномочий по опеке и попечительству в отношении совершеннолетних граждан</w:t>
      </w:r>
      <w:r w:rsidR="00D40625">
        <w:rPr>
          <w:b/>
          <w:sz w:val="28"/>
          <w:szCs w:val="28"/>
        </w:rPr>
        <w:t xml:space="preserve"> </w:t>
      </w:r>
    </w:p>
    <w:p w:rsidR="00D40625" w:rsidRDefault="00D40625" w:rsidP="00D406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850B5" w:rsidRPr="00F84A55">
        <w:rPr>
          <w:b/>
          <w:sz w:val="28"/>
          <w:szCs w:val="28"/>
        </w:rPr>
        <w:t xml:space="preserve">1 </w:t>
      </w:r>
      <w:r w:rsidR="00E2149F">
        <w:rPr>
          <w:b/>
          <w:sz w:val="28"/>
          <w:szCs w:val="28"/>
        </w:rPr>
        <w:t>полугодие</w:t>
      </w:r>
      <w:r w:rsidR="00E344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F1AD6">
        <w:rPr>
          <w:b/>
          <w:sz w:val="28"/>
          <w:szCs w:val="28"/>
        </w:rPr>
        <w:t>2</w:t>
      </w:r>
      <w:r w:rsidR="005B78D2">
        <w:rPr>
          <w:b/>
          <w:sz w:val="28"/>
          <w:szCs w:val="28"/>
        </w:rPr>
        <w:t>1</w:t>
      </w:r>
      <w:r w:rsidR="005F1A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A850B5">
        <w:rPr>
          <w:b/>
          <w:sz w:val="28"/>
          <w:szCs w:val="28"/>
        </w:rPr>
        <w:t>а</w:t>
      </w:r>
    </w:p>
    <w:p w:rsidR="00C56F20" w:rsidRDefault="00C56F20" w:rsidP="00C56F20">
      <w:pPr>
        <w:pStyle w:val="a3"/>
        <w:tabs>
          <w:tab w:val="left" w:pos="0"/>
        </w:tabs>
        <w:spacing w:after="0" w:line="240" w:lineRule="auto"/>
        <w:ind w:left="0" w:firstLine="709"/>
        <w:rPr>
          <w:rFonts w:eastAsia="Calibri" w:cs="Times New Roman"/>
          <w:b/>
          <w:sz w:val="28"/>
          <w:szCs w:val="28"/>
        </w:rPr>
      </w:pPr>
    </w:p>
    <w:p w:rsidR="00C56F20" w:rsidRDefault="00C56F20" w:rsidP="000755C0">
      <w:pPr>
        <w:pStyle w:val="a3"/>
        <w:tabs>
          <w:tab w:val="left" w:pos="0"/>
        </w:tabs>
        <w:spacing w:after="0" w:line="240" w:lineRule="auto"/>
        <w:ind w:left="0"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 По состоянию на </w:t>
      </w:r>
      <w:r w:rsidR="005B78D2">
        <w:rPr>
          <w:rFonts w:eastAsia="Calibri" w:cs="Times New Roman"/>
          <w:sz w:val="28"/>
          <w:szCs w:val="28"/>
        </w:rPr>
        <w:t>0</w:t>
      </w:r>
      <w:r w:rsidR="009575CC" w:rsidRPr="009575CC">
        <w:rPr>
          <w:rFonts w:eastAsia="Calibri" w:cs="Times New Roman"/>
          <w:sz w:val="28"/>
          <w:szCs w:val="28"/>
        </w:rPr>
        <w:t>1</w:t>
      </w:r>
      <w:r w:rsidRPr="009575CC">
        <w:rPr>
          <w:rFonts w:eastAsia="Calibri" w:cs="Times New Roman"/>
          <w:sz w:val="28"/>
          <w:szCs w:val="28"/>
        </w:rPr>
        <w:t>.0</w:t>
      </w:r>
      <w:r w:rsidR="00E2149F">
        <w:rPr>
          <w:rFonts w:eastAsia="Calibri" w:cs="Times New Roman"/>
          <w:sz w:val="28"/>
          <w:szCs w:val="28"/>
        </w:rPr>
        <w:t>7</w:t>
      </w:r>
      <w:r w:rsidRPr="009575CC">
        <w:rPr>
          <w:rFonts w:eastAsia="Calibri" w:cs="Times New Roman"/>
          <w:sz w:val="28"/>
          <w:szCs w:val="28"/>
        </w:rPr>
        <w:t>.20</w:t>
      </w:r>
      <w:r w:rsidR="009575CC" w:rsidRPr="009575CC">
        <w:rPr>
          <w:rFonts w:eastAsia="Calibri" w:cs="Times New Roman"/>
          <w:sz w:val="28"/>
          <w:szCs w:val="28"/>
        </w:rPr>
        <w:t>21</w:t>
      </w:r>
      <w:r>
        <w:rPr>
          <w:rFonts w:eastAsia="Calibri" w:cs="Times New Roman"/>
          <w:sz w:val="28"/>
          <w:szCs w:val="28"/>
        </w:rPr>
        <w:t xml:space="preserve"> в органах местного самоуправления на учете состоят </w:t>
      </w:r>
      <w:r w:rsidR="005B78D2">
        <w:rPr>
          <w:rFonts w:eastAsia="Calibri" w:cs="Times New Roman"/>
          <w:sz w:val="28"/>
          <w:szCs w:val="28"/>
        </w:rPr>
        <w:t>22</w:t>
      </w:r>
      <w:r w:rsidR="00E2149F">
        <w:rPr>
          <w:rFonts w:eastAsia="Calibri" w:cs="Times New Roman"/>
          <w:sz w:val="28"/>
          <w:szCs w:val="28"/>
        </w:rPr>
        <w:t>67</w:t>
      </w:r>
      <w:r>
        <w:rPr>
          <w:rFonts w:eastAsia="Calibri" w:cs="Times New Roman"/>
          <w:sz w:val="28"/>
          <w:szCs w:val="28"/>
        </w:rPr>
        <w:t xml:space="preserve"> совершеннолетних граждан, из них:</w:t>
      </w:r>
    </w:p>
    <w:p w:rsidR="00C56F20" w:rsidRDefault="00563363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-</w:t>
      </w:r>
      <w:r>
        <w:rPr>
          <w:rFonts w:eastAsia="Calibri" w:cs="Times New Roman"/>
          <w:sz w:val="28"/>
          <w:szCs w:val="28"/>
        </w:rPr>
        <w:tab/>
      </w:r>
      <w:r w:rsidR="005B78D2">
        <w:rPr>
          <w:rFonts w:eastAsia="Calibri" w:cs="Times New Roman"/>
          <w:sz w:val="28"/>
          <w:szCs w:val="28"/>
        </w:rPr>
        <w:t>21</w:t>
      </w:r>
      <w:r w:rsidR="00E2149F">
        <w:rPr>
          <w:rFonts w:eastAsia="Calibri" w:cs="Times New Roman"/>
          <w:sz w:val="28"/>
          <w:szCs w:val="28"/>
        </w:rPr>
        <w:t>6</w:t>
      </w:r>
      <w:r w:rsidR="005B78D2">
        <w:rPr>
          <w:rFonts w:eastAsia="Calibri" w:cs="Times New Roman"/>
          <w:sz w:val="28"/>
          <w:szCs w:val="28"/>
        </w:rPr>
        <w:t>6</w:t>
      </w:r>
      <w:r w:rsidR="00C56F20">
        <w:rPr>
          <w:rFonts w:eastAsia="Calibri" w:cs="Times New Roman"/>
          <w:sz w:val="28"/>
          <w:szCs w:val="28"/>
        </w:rPr>
        <w:t xml:space="preserve"> недееспособных граждан;</w:t>
      </w:r>
    </w:p>
    <w:p w:rsidR="00C56F20" w:rsidRDefault="00563363" w:rsidP="0084001F">
      <w:pPr>
        <w:pStyle w:val="a3"/>
        <w:tabs>
          <w:tab w:val="left" w:pos="0"/>
        </w:tabs>
        <w:spacing w:after="0" w:line="240" w:lineRule="auto"/>
        <w:ind w:left="0" w:hanging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-</w:t>
      </w:r>
      <w:r>
        <w:rPr>
          <w:rFonts w:eastAsia="Calibri" w:cs="Times New Roman"/>
          <w:sz w:val="28"/>
          <w:szCs w:val="28"/>
        </w:rPr>
        <w:tab/>
      </w:r>
      <w:r w:rsidR="00982E40">
        <w:rPr>
          <w:rFonts w:eastAsia="Calibri" w:cs="Times New Roman"/>
          <w:sz w:val="28"/>
          <w:szCs w:val="28"/>
        </w:rPr>
        <w:t>1</w:t>
      </w:r>
      <w:r w:rsidR="00C56F20">
        <w:rPr>
          <w:rFonts w:eastAsia="Calibri" w:cs="Times New Roman"/>
          <w:sz w:val="28"/>
          <w:szCs w:val="28"/>
        </w:rPr>
        <w:t xml:space="preserve"> не полностью дееспособны</w:t>
      </w:r>
      <w:r w:rsidR="00414189">
        <w:rPr>
          <w:rFonts w:eastAsia="Calibri" w:cs="Times New Roman"/>
          <w:sz w:val="28"/>
          <w:szCs w:val="28"/>
        </w:rPr>
        <w:t>й</w:t>
      </w:r>
      <w:r w:rsidR="00C56F20">
        <w:rPr>
          <w:rFonts w:eastAsia="Calibri" w:cs="Times New Roman"/>
          <w:sz w:val="28"/>
          <w:szCs w:val="28"/>
        </w:rPr>
        <w:t xml:space="preserve"> граждан</w:t>
      </w:r>
      <w:r w:rsidR="00414189">
        <w:rPr>
          <w:rFonts w:eastAsia="Calibri" w:cs="Times New Roman"/>
          <w:sz w:val="28"/>
          <w:szCs w:val="28"/>
        </w:rPr>
        <w:t>ин</w:t>
      </w:r>
      <w:r w:rsidR="00C56F20">
        <w:rPr>
          <w:rFonts w:eastAsia="Calibri" w:cs="Times New Roman"/>
          <w:sz w:val="28"/>
          <w:szCs w:val="28"/>
        </w:rPr>
        <w:t>, которы</w:t>
      </w:r>
      <w:r w:rsidR="00414189">
        <w:rPr>
          <w:rFonts w:eastAsia="Calibri" w:cs="Times New Roman"/>
          <w:sz w:val="28"/>
          <w:szCs w:val="28"/>
        </w:rPr>
        <w:t>й</w:t>
      </w:r>
      <w:r w:rsidR="00C56F20">
        <w:rPr>
          <w:rFonts w:eastAsia="Calibri" w:cs="Times New Roman"/>
          <w:sz w:val="28"/>
          <w:szCs w:val="28"/>
        </w:rPr>
        <w:t xml:space="preserve"> вследствие пристрастия к азартным играм, злоупотребления спиртными напитками ставит семью в тяжелое материальное положение;</w:t>
      </w:r>
    </w:p>
    <w:p w:rsidR="0084001F" w:rsidRDefault="00982E40" w:rsidP="00982E40">
      <w:pPr>
        <w:pStyle w:val="a3"/>
        <w:tabs>
          <w:tab w:val="left" w:pos="709"/>
        </w:tabs>
        <w:ind w:left="0" w:firstLine="142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 w:rsidR="0084001F" w:rsidRPr="0084001F">
        <w:rPr>
          <w:rFonts w:eastAsia="Calibri" w:cs="Times New Roman"/>
          <w:sz w:val="28"/>
          <w:szCs w:val="28"/>
        </w:rPr>
        <w:t>-</w:t>
      </w:r>
      <w:r w:rsidR="0084001F" w:rsidRPr="0084001F"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>3</w:t>
      </w:r>
      <w:r w:rsidR="00E32492">
        <w:rPr>
          <w:rFonts w:eastAsia="Calibri" w:cs="Times New Roman"/>
          <w:sz w:val="28"/>
          <w:szCs w:val="28"/>
        </w:rPr>
        <w:t>1</w:t>
      </w:r>
      <w:r w:rsidR="0084001F">
        <w:rPr>
          <w:rFonts w:eastAsia="Calibri" w:cs="Times New Roman"/>
          <w:sz w:val="28"/>
          <w:szCs w:val="28"/>
        </w:rPr>
        <w:t xml:space="preserve"> </w:t>
      </w:r>
      <w:r w:rsidR="0084001F" w:rsidRPr="0084001F">
        <w:rPr>
          <w:rFonts w:eastAsia="Calibri" w:cs="Times New Roman"/>
          <w:sz w:val="28"/>
          <w:szCs w:val="28"/>
        </w:rPr>
        <w:t>не полностью дееспособны</w:t>
      </w:r>
      <w:r w:rsidR="002E0369">
        <w:rPr>
          <w:rFonts w:eastAsia="Calibri" w:cs="Times New Roman"/>
          <w:sz w:val="28"/>
          <w:szCs w:val="28"/>
        </w:rPr>
        <w:t>й</w:t>
      </w:r>
      <w:r w:rsidR="0084001F" w:rsidRPr="0084001F">
        <w:rPr>
          <w:rFonts w:eastAsia="Calibri" w:cs="Times New Roman"/>
          <w:sz w:val="28"/>
          <w:szCs w:val="28"/>
        </w:rPr>
        <w:t xml:space="preserve"> граждан</w:t>
      </w:r>
      <w:r w:rsidR="002E0369">
        <w:rPr>
          <w:rFonts w:eastAsia="Calibri" w:cs="Times New Roman"/>
          <w:sz w:val="28"/>
          <w:szCs w:val="28"/>
        </w:rPr>
        <w:t>ин</w:t>
      </w:r>
      <w:r w:rsidR="0084001F" w:rsidRPr="0084001F">
        <w:rPr>
          <w:rFonts w:eastAsia="Calibri" w:cs="Times New Roman"/>
          <w:sz w:val="28"/>
          <w:szCs w:val="28"/>
        </w:rPr>
        <w:t>, которы</w:t>
      </w:r>
      <w:r w:rsidR="002E0369">
        <w:rPr>
          <w:rFonts w:eastAsia="Calibri" w:cs="Times New Roman"/>
          <w:sz w:val="28"/>
          <w:szCs w:val="28"/>
        </w:rPr>
        <w:t>й</w:t>
      </w:r>
      <w:r w:rsidR="0084001F" w:rsidRPr="0084001F">
        <w:rPr>
          <w:rFonts w:eastAsia="Calibri" w:cs="Times New Roman"/>
          <w:sz w:val="28"/>
          <w:szCs w:val="28"/>
        </w:rPr>
        <w:t xml:space="preserve"> вследствие психического расстройства мо</w:t>
      </w:r>
      <w:r w:rsidR="002E0369">
        <w:rPr>
          <w:rFonts w:eastAsia="Calibri" w:cs="Times New Roman"/>
          <w:sz w:val="28"/>
          <w:szCs w:val="28"/>
        </w:rPr>
        <w:t>жет</w:t>
      </w:r>
      <w:r w:rsidR="0084001F" w:rsidRPr="0084001F">
        <w:rPr>
          <w:rFonts w:eastAsia="Calibri" w:cs="Times New Roman"/>
          <w:sz w:val="28"/>
          <w:szCs w:val="28"/>
        </w:rPr>
        <w:t xml:space="preserve"> понимать значение своих действий или руководить ими лишь при помощи других лиц;</w:t>
      </w:r>
    </w:p>
    <w:p w:rsidR="00C56F20" w:rsidRDefault="00563363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-</w:t>
      </w:r>
      <w:r>
        <w:rPr>
          <w:rFonts w:eastAsia="Calibri" w:cs="Times New Roman"/>
          <w:sz w:val="28"/>
          <w:szCs w:val="28"/>
        </w:rPr>
        <w:tab/>
      </w:r>
      <w:r w:rsidR="00C56F20">
        <w:rPr>
          <w:rFonts w:eastAsia="Calibri" w:cs="Times New Roman"/>
          <w:sz w:val="28"/>
          <w:szCs w:val="28"/>
        </w:rPr>
        <w:t>1</w:t>
      </w:r>
      <w:r w:rsidR="00E2149F">
        <w:rPr>
          <w:rFonts w:eastAsia="Calibri" w:cs="Times New Roman"/>
          <w:sz w:val="28"/>
          <w:szCs w:val="28"/>
        </w:rPr>
        <w:t>0</w:t>
      </w:r>
      <w:r w:rsidR="00C56F20">
        <w:rPr>
          <w:rFonts w:eastAsia="Calibri" w:cs="Times New Roman"/>
          <w:sz w:val="28"/>
          <w:szCs w:val="28"/>
        </w:rPr>
        <w:t xml:space="preserve"> дееспособных граждан, которые находятся под патронажем;</w:t>
      </w:r>
    </w:p>
    <w:p w:rsidR="009E7477" w:rsidRDefault="00563363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-</w:t>
      </w:r>
      <w:r>
        <w:rPr>
          <w:rFonts w:eastAsia="Calibri" w:cs="Times New Roman"/>
          <w:sz w:val="28"/>
          <w:szCs w:val="28"/>
        </w:rPr>
        <w:tab/>
      </w:r>
      <w:r w:rsidR="00D72766">
        <w:rPr>
          <w:rFonts w:eastAsia="Calibri" w:cs="Times New Roman"/>
          <w:sz w:val="28"/>
          <w:szCs w:val="28"/>
        </w:rPr>
        <w:t>5</w:t>
      </w:r>
      <w:r w:rsidR="00E2149F">
        <w:rPr>
          <w:rFonts w:eastAsia="Calibri" w:cs="Times New Roman"/>
          <w:sz w:val="28"/>
          <w:szCs w:val="28"/>
        </w:rPr>
        <w:t>9</w:t>
      </w:r>
      <w:r w:rsidR="00C56F20">
        <w:rPr>
          <w:rFonts w:eastAsia="Calibri" w:cs="Times New Roman"/>
          <w:sz w:val="28"/>
          <w:szCs w:val="28"/>
        </w:rPr>
        <w:t xml:space="preserve"> </w:t>
      </w:r>
      <w:r w:rsidR="009E7477">
        <w:rPr>
          <w:rFonts w:eastAsia="Calibri" w:cs="Times New Roman"/>
          <w:sz w:val="28"/>
          <w:szCs w:val="28"/>
        </w:rPr>
        <w:t>безвестно отсутствующих граждан.</w:t>
      </w:r>
    </w:p>
    <w:p w:rsidR="00C56F20" w:rsidRDefault="00C56F20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Статистические данные о численности совершеннолетних граждан, состоящих на учете в органах опеки и попечительства, по состоянию на </w:t>
      </w:r>
      <w:r w:rsidR="00C257EC">
        <w:rPr>
          <w:rFonts w:eastAsia="Calibri" w:cs="Times New Roman"/>
          <w:sz w:val="28"/>
          <w:szCs w:val="28"/>
        </w:rPr>
        <w:t>01.0</w:t>
      </w:r>
      <w:r w:rsidR="00E2149F">
        <w:rPr>
          <w:rFonts w:eastAsia="Calibri" w:cs="Times New Roman"/>
          <w:sz w:val="28"/>
          <w:szCs w:val="28"/>
        </w:rPr>
        <w:t>7</w:t>
      </w:r>
      <w:r w:rsidR="00C257EC">
        <w:rPr>
          <w:rFonts w:eastAsia="Calibri" w:cs="Times New Roman"/>
          <w:sz w:val="28"/>
          <w:szCs w:val="28"/>
        </w:rPr>
        <w:t>.2021</w:t>
      </w:r>
      <w:r>
        <w:rPr>
          <w:rFonts w:eastAsia="Calibri" w:cs="Times New Roman"/>
          <w:sz w:val="28"/>
          <w:szCs w:val="28"/>
        </w:rPr>
        <w:t xml:space="preserve"> отражены в диаграмме № 1.</w:t>
      </w:r>
    </w:p>
    <w:p w:rsidR="00C56F20" w:rsidRDefault="00D40625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</w:t>
      </w:r>
      <w:r w:rsidR="006B7A4C">
        <w:rPr>
          <w:rFonts w:eastAsia="Calibri" w:cs="Times New Roman"/>
          <w:sz w:val="28"/>
          <w:szCs w:val="28"/>
        </w:rPr>
        <w:t xml:space="preserve">    Диаграмма № 1</w:t>
      </w:r>
    </w:p>
    <w:p w:rsidR="009575CC" w:rsidRPr="00262E21" w:rsidRDefault="004A0884" w:rsidP="00262E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  <w:lang w:val="en-US"/>
        </w:rPr>
      </w:pPr>
      <w:r w:rsidRPr="004A0884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05214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36B5" w:rsidRDefault="00C56F20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За </w:t>
      </w:r>
      <w:r w:rsidR="00832708">
        <w:rPr>
          <w:rFonts w:eastAsia="Calibri" w:cs="Times New Roman"/>
          <w:sz w:val="28"/>
          <w:szCs w:val="28"/>
        </w:rPr>
        <w:t xml:space="preserve">1 </w:t>
      </w:r>
      <w:r w:rsidR="00B40C17">
        <w:rPr>
          <w:rFonts w:eastAsia="Calibri" w:cs="Times New Roman"/>
          <w:sz w:val="28"/>
          <w:szCs w:val="28"/>
        </w:rPr>
        <w:t>квартал</w:t>
      </w:r>
      <w:r w:rsidR="00374026">
        <w:rPr>
          <w:rFonts w:eastAsia="Calibri" w:cs="Times New Roman"/>
          <w:sz w:val="28"/>
          <w:szCs w:val="28"/>
        </w:rPr>
        <w:t xml:space="preserve"> текущего </w:t>
      </w:r>
      <w:r>
        <w:rPr>
          <w:rFonts w:eastAsia="Calibri" w:cs="Times New Roman"/>
          <w:sz w:val="28"/>
          <w:szCs w:val="28"/>
        </w:rPr>
        <w:t xml:space="preserve"> год</w:t>
      </w:r>
      <w:r w:rsidR="00832708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 xml:space="preserve"> численность совершеннолетних граждан, состоящих на учете в органах опеки и попечительства, уменьшилась на </w:t>
      </w:r>
      <w:r w:rsidR="004A0884">
        <w:rPr>
          <w:rFonts w:eastAsia="Calibri" w:cs="Times New Roman"/>
          <w:sz w:val="28"/>
          <w:szCs w:val="28"/>
        </w:rPr>
        <w:t>43</w:t>
      </w:r>
      <w:r>
        <w:rPr>
          <w:rFonts w:eastAsia="Calibri" w:cs="Times New Roman"/>
          <w:sz w:val="28"/>
          <w:szCs w:val="28"/>
        </w:rPr>
        <w:t xml:space="preserve"> человек</w:t>
      </w:r>
      <w:r w:rsidR="00C257EC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 xml:space="preserve"> по сравнению с началом отчетного периода</w:t>
      </w:r>
      <w:r w:rsidR="005436B5">
        <w:rPr>
          <w:rFonts w:eastAsia="Calibri" w:cs="Times New Roman"/>
          <w:sz w:val="28"/>
          <w:szCs w:val="28"/>
        </w:rPr>
        <w:t>.</w:t>
      </w:r>
    </w:p>
    <w:p w:rsidR="009B35FD" w:rsidRDefault="00471E0F" w:rsidP="00024D8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C56F20">
        <w:rPr>
          <w:rFonts w:eastAsia="Calibri" w:cs="Times New Roman"/>
          <w:sz w:val="28"/>
          <w:szCs w:val="28"/>
        </w:rPr>
        <w:t>Анализ отчетов, представленных органами опеки и попечительства, свидетельствует об увеличении численнос</w:t>
      </w:r>
      <w:r w:rsidR="00A83018">
        <w:rPr>
          <w:rFonts w:eastAsia="Calibri" w:cs="Times New Roman"/>
          <w:sz w:val="28"/>
          <w:szCs w:val="28"/>
        </w:rPr>
        <w:t xml:space="preserve">ти совершеннолетних граждан за </w:t>
      </w:r>
      <w:r w:rsidR="00C56F20">
        <w:rPr>
          <w:rFonts w:eastAsia="Calibri" w:cs="Times New Roman"/>
          <w:sz w:val="28"/>
          <w:szCs w:val="28"/>
        </w:rPr>
        <w:t xml:space="preserve"> </w:t>
      </w:r>
      <w:r w:rsidR="0058174C">
        <w:rPr>
          <w:rFonts w:eastAsia="Calibri" w:cs="Times New Roman"/>
          <w:sz w:val="28"/>
          <w:szCs w:val="28"/>
        </w:rPr>
        <w:t xml:space="preserve">отчетный период </w:t>
      </w:r>
      <w:r w:rsidR="00C56F20">
        <w:rPr>
          <w:rFonts w:eastAsia="Calibri" w:cs="Times New Roman"/>
          <w:sz w:val="28"/>
          <w:szCs w:val="28"/>
        </w:rPr>
        <w:t xml:space="preserve">в муниципальных образованиях </w:t>
      </w:r>
      <w:r w:rsidR="004A0884">
        <w:rPr>
          <w:rFonts w:eastAsia="Calibri" w:cs="Times New Roman"/>
          <w:sz w:val="28"/>
          <w:szCs w:val="28"/>
        </w:rPr>
        <w:t xml:space="preserve">г. Апатиты (5 чел.), ЗАТО </w:t>
      </w:r>
      <w:r w:rsidR="004A0884">
        <w:rPr>
          <w:rFonts w:eastAsia="Calibri" w:cs="Times New Roman"/>
          <w:sz w:val="28"/>
          <w:szCs w:val="28"/>
        </w:rPr>
        <w:lastRenderedPageBreak/>
        <w:t xml:space="preserve">Александровск (1 чел.), Кандалакшский район (3 чел.), г. </w:t>
      </w:r>
      <w:r w:rsidR="00F57041">
        <w:rPr>
          <w:rFonts w:eastAsia="Calibri" w:cs="Times New Roman"/>
          <w:sz w:val="28"/>
          <w:szCs w:val="28"/>
        </w:rPr>
        <w:t>Кировск</w:t>
      </w:r>
      <w:r w:rsidR="00374026">
        <w:rPr>
          <w:rFonts w:eastAsia="Calibri" w:cs="Times New Roman"/>
          <w:sz w:val="28"/>
          <w:szCs w:val="28"/>
        </w:rPr>
        <w:t xml:space="preserve"> (</w:t>
      </w:r>
      <w:r w:rsidR="004A0884">
        <w:rPr>
          <w:rFonts w:eastAsia="Calibri" w:cs="Times New Roman"/>
          <w:sz w:val="28"/>
          <w:szCs w:val="28"/>
        </w:rPr>
        <w:t>7</w:t>
      </w:r>
      <w:r w:rsidR="00E85F4C">
        <w:rPr>
          <w:rFonts w:eastAsia="Calibri" w:cs="Times New Roman"/>
          <w:sz w:val="28"/>
          <w:szCs w:val="28"/>
        </w:rPr>
        <w:t xml:space="preserve"> чел</w:t>
      </w:r>
      <w:r w:rsidR="00F57041">
        <w:rPr>
          <w:rFonts w:eastAsia="Calibri" w:cs="Times New Roman"/>
          <w:sz w:val="28"/>
          <w:szCs w:val="28"/>
        </w:rPr>
        <w:t xml:space="preserve">.), </w:t>
      </w:r>
      <w:r w:rsidR="00B15061">
        <w:rPr>
          <w:rFonts w:eastAsia="Calibri" w:cs="Times New Roman"/>
          <w:sz w:val="28"/>
          <w:szCs w:val="28"/>
        </w:rPr>
        <w:t>Ковдорский район (</w:t>
      </w:r>
      <w:r w:rsidR="004A0884">
        <w:rPr>
          <w:rFonts w:eastAsia="Calibri" w:cs="Times New Roman"/>
          <w:sz w:val="28"/>
          <w:szCs w:val="28"/>
        </w:rPr>
        <w:t>3</w:t>
      </w:r>
      <w:r w:rsidR="00B15061">
        <w:rPr>
          <w:rFonts w:eastAsia="Calibri" w:cs="Times New Roman"/>
          <w:sz w:val="28"/>
          <w:szCs w:val="28"/>
        </w:rPr>
        <w:t xml:space="preserve"> чел.)</w:t>
      </w:r>
      <w:r w:rsidR="00C63BF5">
        <w:rPr>
          <w:rFonts w:eastAsia="Calibri" w:cs="Times New Roman"/>
          <w:sz w:val="28"/>
          <w:szCs w:val="28"/>
        </w:rPr>
        <w:t xml:space="preserve">, а также об уменьшении численности в муниципальных </w:t>
      </w:r>
      <w:proofErr w:type="gramStart"/>
      <w:r w:rsidR="00C63BF5">
        <w:rPr>
          <w:rFonts w:eastAsia="Calibri" w:cs="Times New Roman"/>
          <w:sz w:val="28"/>
          <w:szCs w:val="28"/>
        </w:rPr>
        <w:t>образованиях</w:t>
      </w:r>
      <w:proofErr w:type="gramEnd"/>
      <w:r w:rsidR="00C63BF5">
        <w:rPr>
          <w:rFonts w:eastAsia="Calibri" w:cs="Times New Roman"/>
          <w:sz w:val="28"/>
          <w:szCs w:val="28"/>
        </w:rPr>
        <w:t xml:space="preserve"> </w:t>
      </w:r>
      <w:r w:rsidR="004A0884">
        <w:rPr>
          <w:rFonts w:eastAsia="Calibri" w:cs="Times New Roman"/>
          <w:sz w:val="28"/>
          <w:szCs w:val="28"/>
        </w:rPr>
        <w:t xml:space="preserve">ЗАТО г. Североморск (2 чел.), </w:t>
      </w:r>
      <w:r w:rsidR="00C63BF5">
        <w:rPr>
          <w:rFonts w:eastAsia="Calibri" w:cs="Times New Roman"/>
          <w:sz w:val="28"/>
          <w:szCs w:val="28"/>
        </w:rPr>
        <w:t>Кольский район (</w:t>
      </w:r>
      <w:r w:rsidR="004A0884">
        <w:rPr>
          <w:rFonts w:eastAsia="Calibri" w:cs="Times New Roman"/>
          <w:sz w:val="28"/>
          <w:szCs w:val="28"/>
        </w:rPr>
        <w:t>5</w:t>
      </w:r>
      <w:r w:rsidR="00C63BF5">
        <w:rPr>
          <w:rFonts w:eastAsia="Calibri" w:cs="Times New Roman"/>
          <w:sz w:val="28"/>
          <w:szCs w:val="28"/>
        </w:rPr>
        <w:t xml:space="preserve"> чел.), </w:t>
      </w:r>
      <w:proofErr w:type="spellStart"/>
      <w:r w:rsidR="00C63BF5">
        <w:rPr>
          <w:rFonts w:eastAsia="Calibri" w:cs="Times New Roman"/>
          <w:sz w:val="28"/>
          <w:szCs w:val="28"/>
        </w:rPr>
        <w:t>Ловозерский</w:t>
      </w:r>
      <w:proofErr w:type="spellEnd"/>
      <w:r w:rsidR="00C63BF5">
        <w:rPr>
          <w:rFonts w:eastAsia="Calibri" w:cs="Times New Roman"/>
          <w:sz w:val="28"/>
          <w:szCs w:val="28"/>
        </w:rPr>
        <w:t xml:space="preserve"> район (1 чел.), </w:t>
      </w:r>
      <w:r w:rsidR="004A0884">
        <w:rPr>
          <w:rFonts w:eastAsia="Calibri" w:cs="Times New Roman"/>
          <w:sz w:val="28"/>
          <w:szCs w:val="28"/>
        </w:rPr>
        <w:t xml:space="preserve"> </w:t>
      </w:r>
      <w:proofErr w:type="gramStart"/>
      <w:r w:rsidR="004A0884">
        <w:rPr>
          <w:rFonts w:eastAsia="Calibri" w:cs="Times New Roman"/>
          <w:sz w:val="28"/>
          <w:szCs w:val="28"/>
        </w:rPr>
        <w:t>г. Мончегорск (8</w:t>
      </w:r>
      <w:r w:rsidR="00C63BF5">
        <w:rPr>
          <w:rFonts w:eastAsia="Calibri" w:cs="Times New Roman"/>
          <w:sz w:val="28"/>
          <w:szCs w:val="28"/>
        </w:rPr>
        <w:t xml:space="preserve"> чел.), г. Мурманск (</w:t>
      </w:r>
      <w:r w:rsidR="004A0884">
        <w:rPr>
          <w:rFonts w:eastAsia="Calibri" w:cs="Times New Roman"/>
          <w:sz w:val="28"/>
          <w:szCs w:val="28"/>
        </w:rPr>
        <w:t>44</w:t>
      </w:r>
      <w:r w:rsidR="00C63BF5">
        <w:rPr>
          <w:rFonts w:eastAsia="Calibri" w:cs="Times New Roman"/>
          <w:sz w:val="28"/>
          <w:szCs w:val="28"/>
        </w:rPr>
        <w:t xml:space="preserve"> чел.),</w:t>
      </w:r>
      <w:r w:rsidR="004A0884">
        <w:rPr>
          <w:rFonts w:eastAsia="Calibri" w:cs="Times New Roman"/>
          <w:sz w:val="28"/>
          <w:szCs w:val="28"/>
        </w:rPr>
        <w:t xml:space="preserve"> </w:t>
      </w:r>
      <w:proofErr w:type="spellStart"/>
      <w:r w:rsidR="004A0884">
        <w:rPr>
          <w:rFonts w:eastAsia="Calibri" w:cs="Times New Roman"/>
          <w:sz w:val="28"/>
          <w:szCs w:val="28"/>
        </w:rPr>
        <w:t>Печенгский</w:t>
      </w:r>
      <w:proofErr w:type="spellEnd"/>
      <w:r w:rsidR="004A0884">
        <w:rPr>
          <w:rFonts w:eastAsia="Calibri" w:cs="Times New Roman"/>
          <w:sz w:val="28"/>
          <w:szCs w:val="28"/>
        </w:rPr>
        <w:t xml:space="preserve"> район (1 чел.),</w:t>
      </w:r>
      <w:r w:rsidR="00C63BF5">
        <w:rPr>
          <w:rFonts w:eastAsia="Calibri" w:cs="Times New Roman"/>
          <w:sz w:val="28"/>
          <w:szCs w:val="28"/>
        </w:rPr>
        <w:t xml:space="preserve"> г. Полярные Зори (1 чел.).</w:t>
      </w:r>
      <w:proofErr w:type="gramEnd"/>
    </w:p>
    <w:p w:rsidR="00C56F20" w:rsidRDefault="003C22D9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</w:t>
      </w:r>
      <w:r w:rsidRPr="005B78D2">
        <w:rPr>
          <w:rFonts w:eastAsia="Calibri" w:cs="Times New Roman"/>
          <w:sz w:val="28"/>
          <w:szCs w:val="28"/>
        </w:rPr>
        <w:t xml:space="preserve">. </w:t>
      </w:r>
      <w:r w:rsidR="00C56F20" w:rsidRPr="005B78D2">
        <w:rPr>
          <w:rFonts w:eastAsia="Calibri" w:cs="Times New Roman"/>
          <w:sz w:val="28"/>
          <w:szCs w:val="28"/>
        </w:rPr>
        <w:t>П</w:t>
      </w:r>
      <w:r w:rsidR="00B15061">
        <w:rPr>
          <w:rFonts w:eastAsia="Calibri" w:cs="Times New Roman"/>
          <w:sz w:val="28"/>
          <w:szCs w:val="28"/>
        </w:rPr>
        <w:t>о состоянию на 0</w:t>
      </w:r>
      <w:r w:rsidR="00C56F20" w:rsidRPr="005B78D2">
        <w:rPr>
          <w:rFonts w:eastAsia="Calibri" w:cs="Times New Roman"/>
          <w:sz w:val="28"/>
          <w:szCs w:val="28"/>
        </w:rPr>
        <w:t>1.</w:t>
      </w:r>
      <w:r w:rsidRPr="005B78D2">
        <w:rPr>
          <w:rFonts w:eastAsia="Calibri" w:cs="Times New Roman"/>
          <w:sz w:val="28"/>
          <w:szCs w:val="28"/>
        </w:rPr>
        <w:t>0</w:t>
      </w:r>
      <w:r w:rsidR="004A0884">
        <w:rPr>
          <w:rFonts w:eastAsia="Calibri" w:cs="Times New Roman"/>
          <w:sz w:val="28"/>
          <w:szCs w:val="28"/>
        </w:rPr>
        <w:t>7</w:t>
      </w:r>
      <w:r w:rsidR="00C56F20" w:rsidRPr="005B78D2">
        <w:rPr>
          <w:rFonts w:eastAsia="Calibri" w:cs="Times New Roman"/>
          <w:sz w:val="28"/>
          <w:szCs w:val="28"/>
        </w:rPr>
        <w:t>.20</w:t>
      </w:r>
      <w:r w:rsidR="00547485" w:rsidRPr="005B78D2">
        <w:rPr>
          <w:rFonts w:eastAsia="Calibri" w:cs="Times New Roman"/>
          <w:sz w:val="28"/>
          <w:szCs w:val="28"/>
        </w:rPr>
        <w:t>21</w:t>
      </w:r>
      <w:r w:rsidR="00C56F20" w:rsidRPr="005B78D2">
        <w:rPr>
          <w:rFonts w:eastAsia="Calibri" w:cs="Times New Roman"/>
          <w:sz w:val="28"/>
          <w:szCs w:val="28"/>
        </w:rPr>
        <w:t xml:space="preserve"> в органах опеки и по</w:t>
      </w:r>
      <w:r w:rsidR="00547485" w:rsidRPr="005B78D2">
        <w:rPr>
          <w:rFonts w:eastAsia="Calibri" w:cs="Times New Roman"/>
          <w:sz w:val="28"/>
          <w:szCs w:val="28"/>
        </w:rPr>
        <w:t xml:space="preserve">печительства на учете состоят </w:t>
      </w:r>
      <w:r w:rsidR="00B15061">
        <w:rPr>
          <w:rFonts w:eastAsia="Calibri" w:cs="Times New Roman"/>
          <w:sz w:val="28"/>
          <w:szCs w:val="28"/>
        </w:rPr>
        <w:t>21</w:t>
      </w:r>
      <w:r w:rsidR="004A0884">
        <w:rPr>
          <w:rFonts w:eastAsia="Calibri" w:cs="Times New Roman"/>
          <w:sz w:val="28"/>
          <w:szCs w:val="28"/>
        </w:rPr>
        <w:t>6</w:t>
      </w:r>
      <w:r w:rsidR="00B15061">
        <w:rPr>
          <w:rFonts w:eastAsia="Calibri" w:cs="Times New Roman"/>
          <w:sz w:val="28"/>
          <w:szCs w:val="28"/>
        </w:rPr>
        <w:t>6</w:t>
      </w:r>
      <w:r w:rsidR="00C56F20" w:rsidRPr="005B78D2">
        <w:rPr>
          <w:rFonts w:eastAsia="Calibri" w:cs="Times New Roman"/>
          <w:sz w:val="28"/>
          <w:szCs w:val="28"/>
        </w:rPr>
        <w:t xml:space="preserve"> недееспособных граждан, из них:</w:t>
      </w:r>
    </w:p>
    <w:p w:rsidR="00C56F20" w:rsidRPr="003544C0" w:rsidRDefault="002F2209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3544C0">
        <w:rPr>
          <w:rFonts w:eastAsia="Calibri" w:cs="Times New Roman"/>
          <w:sz w:val="28"/>
          <w:szCs w:val="28"/>
        </w:rPr>
        <w:t>-</w:t>
      </w:r>
      <w:r w:rsidRPr="003544C0">
        <w:rPr>
          <w:rFonts w:eastAsia="Calibri" w:cs="Times New Roman"/>
          <w:sz w:val="28"/>
          <w:szCs w:val="28"/>
        </w:rPr>
        <w:tab/>
      </w:r>
      <w:r w:rsidR="00B15061">
        <w:rPr>
          <w:rFonts w:eastAsia="Calibri" w:cs="Times New Roman"/>
          <w:sz w:val="28"/>
          <w:szCs w:val="28"/>
        </w:rPr>
        <w:t>11</w:t>
      </w:r>
      <w:r w:rsidR="00871067">
        <w:rPr>
          <w:rFonts w:eastAsia="Calibri" w:cs="Times New Roman"/>
          <w:sz w:val="28"/>
          <w:szCs w:val="28"/>
        </w:rPr>
        <w:t>57</w:t>
      </w:r>
      <w:r w:rsidR="003C22D9" w:rsidRPr="003544C0">
        <w:rPr>
          <w:rFonts w:eastAsia="Calibri" w:cs="Times New Roman"/>
          <w:sz w:val="28"/>
          <w:szCs w:val="28"/>
        </w:rPr>
        <w:t xml:space="preserve"> </w:t>
      </w:r>
      <w:r w:rsidR="00C56F20" w:rsidRPr="003544C0">
        <w:rPr>
          <w:rFonts w:eastAsia="Calibri" w:cs="Times New Roman"/>
          <w:sz w:val="28"/>
          <w:szCs w:val="28"/>
        </w:rPr>
        <w:t>-</w:t>
      </w:r>
      <w:r w:rsidR="003C22D9" w:rsidRPr="003544C0">
        <w:rPr>
          <w:rFonts w:eastAsia="Calibri" w:cs="Times New Roman"/>
          <w:sz w:val="28"/>
          <w:szCs w:val="28"/>
        </w:rPr>
        <w:t xml:space="preserve"> </w:t>
      </w:r>
      <w:r w:rsidR="00C56F20" w:rsidRPr="003544C0">
        <w:rPr>
          <w:rFonts w:eastAsia="Calibri" w:cs="Times New Roman"/>
          <w:sz w:val="28"/>
          <w:szCs w:val="28"/>
        </w:rPr>
        <w:t>находя</w:t>
      </w:r>
      <w:r w:rsidR="00F84A55">
        <w:rPr>
          <w:rFonts w:eastAsia="Calibri" w:cs="Times New Roman"/>
          <w:sz w:val="28"/>
          <w:szCs w:val="28"/>
        </w:rPr>
        <w:t>тся под опекой физических лиц (</w:t>
      </w:r>
      <w:r w:rsidR="00C63BF5">
        <w:rPr>
          <w:rFonts w:eastAsia="Calibri" w:cs="Times New Roman"/>
          <w:sz w:val="28"/>
          <w:szCs w:val="28"/>
        </w:rPr>
        <w:t>5</w:t>
      </w:r>
      <w:r w:rsidR="00871067">
        <w:rPr>
          <w:rFonts w:eastAsia="Calibri" w:cs="Times New Roman"/>
          <w:sz w:val="28"/>
          <w:szCs w:val="28"/>
        </w:rPr>
        <w:t>3,4</w:t>
      </w:r>
      <w:r w:rsidR="00C56F20" w:rsidRPr="003544C0">
        <w:rPr>
          <w:rFonts w:eastAsia="Calibri" w:cs="Times New Roman"/>
          <w:sz w:val="28"/>
          <w:szCs w:val="28"/>
        </w:rPr>
        <w:t>%);</w:t>
      </w:r>
    </w:p>
    <w:p w:rsidR="00C56F20" w:rsidRPr="003544C0" w:rsidRDefault="002F2209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3544C0">
        <w:rPr>
          <w:rFonts w:eastAsia="Calibri" w:cs="Times New Roman"/>
          <w:sz w:val="28"/>
          <w:szCs w:val="28"/>
        </w:rPr>
        <w:t>-</w:t>
      </w:r>
      <w:r w:rsidRPr="003544C0">
        <w:rPr>
          <w:rFonts w:eastAsia="Calibri" w:cs="Times New Roman"/>
          <w:sz w:val="28"/>
          <w:szCs w:val="28"/>
        </w:rPr>
        <w:tab/>
      </w:r>
      <w:r w:rsidR="00F84A55">
        <w:rPr>
          <w:rFonts w:eastAsia="Calibri" w:cs="Times New Roman"/>
          <w:sz w:val="28"/>
          <w:szCs w:val="28"/>
        </w:rPr>
        <w:t>9</w:t>
      </w:r>
      <w:r w:rsidR="00871067">
        <w:rPr>
          <w:rFonts w:eastAsia="Calibri" w:cs="Times New Roman"/>
          <w:sz w:val="28"/>
          <w:szCs w:val="28"/>
        </w:rPr>
        <w:t>19</w:t>
      </w:r>
      <w:r w:rsidR="00F84A55">
        <w:rPr>
          <w:rFonts w:eastAsia="Calibri" w:cs="Times New Roman"/>
          <w:sz w:val="28"/>
          <w:szCs w:val="28"/>
        </w:rPr>
        <w:t xml:space="preserve"> </w:t>
      </w:r>
      <w:r w:rsidR="00C56F20" w:rsidRPr="003544C0">
        <w:rPr>
          <w:rFonts w:eastAsia="Calibri" w:cs="Times New Roman"/>
          <w:sz w:val="28"/>
          <w:szCs w:val="28"/>
        </w:rPr>
        <w:t>-</w:t>
      </w:r>
      <w:r w:rsidR="003C22D9" w:rsidRPr="003544C0">
        <w:rPr>
          <w:rFonts w:eastAsia="Calibri" w:cs="Times New Roman"/>
          <w:sz w:val="28"/>
          <w:szCs w:val="28"/>
        </w:rPr>
        <w:t xml:space="preserve"> </w:t>
      </w:r>
      <w:r w:rsidR="00C56F20" w:rsidRPr="003544C0">
        <w:rPr>
          <w:rFonts w:eastAsia="Calibri" w:cs="Times New Roman"/>
          <w:sz w:val="28"/>
          <w:szCs w:val="28"/>
        </w:rPr>
        <w:t>находятся под надзором в организациях социального обслуживания, предоставляющих социальные услуги в стационарной форме (</w:t>
      </w:r>
      <w:r w:rsidR="00C63BF5">
        <w:rPr>
          <w:rFonts w:eastAsia="Calibri" w:cs="Times New Roman"/>
          <w:sz w:val="28"/>
          <w:szCs w:val="28"/>
        </w:rPr>
        <w:t>4</w:t>
      </w:r>
      <w:r w:rsidR="00871067">
        <w:rPr>
          <w:rFonts w:eastAsia="Calibri" w:cs="Times New Roman"/>
          <w:sz w:val="28"/>
          <w:szCs w:val="28"/>
        </w:rPr>
        <w:t>2</w:t>
      </w:r>
      <w:r w:rsidR="00C63BF5">
        <w:rPr>
          <w:rFonts w:eastAsia="Calibri" w:cs="Times New Roman"/>
          <w:sz w:val="28"/>
          <w:szCs w:val="28"/>
        </w:rPr>
        <w:t>,4</w:t>
      </w:r>
      <w:r w:rsidR="00C56F20" w:rsidRPr="003544C0">
        <w:rPr>
          <w:rFonts w:eastAsia="Calibri" w:cs="Times New Roman"/>
          <w:sz w:val="28"/>
          <w:szCs w:val="28"/>
        </w:rPr>
        <w:t>%);</w:t>
      </w:r>
    </w:p>
    <w:p w:rsidR="00C56F20" w:rsidRPr="003544C0" w:rsidRDefault="006B7A4C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3544C0">
        <w:rPr>
          <w:rFonts w:eastAsia="Calibri" w:cs="Times New Roman"/>
          <w:sz w:val="28"/>
          <w:szCs w:val="28"/>
        </w:rPr>
        <w:t>-</w:t>
      </w:r>
      <w:r w:rsidRPr="003544C0">
        <w:rPr>
          <w:rFonts w:eastAsia="Calibri" w:cs="Times New Roman"/>
          <w:sz w:val="28"/>
          <w:szCs w:val="28"/>
        </w:rPr>
        <w:tab/>
      </w:r>
      <w:r w:rsidR="00024D85" w:rsidRPr="003544C0">
        <w:rPr>
          <w:rFonts w:eastAsia="Calibri" w:cs="Times New Roman"/>
          <w:sz w:val="28"/>
          <w:szCs w:val="28"/>
        </w:rPr>
        <w:t>4</w:t>
      </w:r>
      <w:r w:rsidR="00871067">
        <w:rPr>
          <w:rFonts w:eastAsia="Calibri" w:cs="Times New Roman"/>
          <w:sz w:val="28"/>
          <w:szCs w:val="28"/>
        </w:rPr>
        <w:t>9</w:t>
      </w:r>
      <w:r w:rsidR="003C22D9" w:rsidRPr="003544C0">
        <w:rPr>
          <w:rFonts w:eastAsia="Calibri" w:cs="Times New Roman"/>
          <w:sz w:val="28"/>
          <w:szCs w:val="28"/>
        </w:rPr>
        <w:t xml:space="preserve"> - </w:t>
      </w:r>
      <w:r w:rsidR="00C56F20" w:rsidRPr="003544C0">
        <w:rPr>
          <w:rFonts w:eastAsia="Calibri" w:cs="Times New Roman"/>
          <w:sz w:val="28"/>
          <w:szCs w:val="28"/>
        </w:rPr>
        <w:t>находятся под надзор</w:t>
      </w:r>
      <w:r w:rsidR="003C22D9" w:rsidRPr="003544C0">
        <w:rPr>
          <w:rFonts w:eastAsia="Calibri" w:cs="Times New Roman"/>
          <w:sz w:val="28"/>
          <w:szCs w:val="28"/>
        </w:rPr>
        <w:t>ом в медицинских организациях (</w:t>
      </w:r>
      <w:r w:rsidR="00C63BF5">
        <w:rPr>
          <w:rFonts w:eastAsia="Calibri" w:cs="Times New Roman"/>
          <w:sz w:val="28"/>
          <w:szCs w:val="28"/>
        </w:rPr>
        <w:t>2,</w:t>
      </w:r>
      <w:r w:rsidR="00871067">
        <w:rPr>
          <w:rFonts w:eastAsia="Calibri" w:cs="Times New Roman"/>
          <w:sz w:val="28"/>
          <w:szCs w:val="28"/>
        </w:rPr>
        <w:t>3</w:t>
      </w:r>
      <w:r w:rsidR="00C56F20" w:rsidRPr="003544C0">
        <w:rPr>
          <w:rFonts w:eastAsia="Calibri" w:cs="Times New Roman"/>
          <w:sz w:val="28"/>
          <w:szCs w:val="28"/>
        </w:rPr>
        <w:t>%);</w:t>
      </w:r>
    </w:p>
    <w:p w:rsidR="00C56F20" w:rsidRPr="003544C0" w:rsidRDefault="006B7A4C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3544C0">
        <w:rPr>
          <w:rFonts w:eastAsia="Calibri" w:cs="Times New Roman"/>
          <w:sz w:val="28"/>
          <w:szCs w:val="28"/>
        </w:rPr>
        <w:t>-</w:t>
      </w:r>
      <w:r w:rsidRPr="003544C0">
        <w:rPr>
          <w:rFonts w:eastAsia="Calibri" w:cs="Times New Roman"/>
          <w:sz w:val="28"/>
          <w:szCs w:val="28"/>
        </w:rPr>
        <w:tab/>
      </w:r>
      <w:r w:rsidR="00871067">
        <w:rPr>
          <w:rFonts w:eastAsia="Calibri" w:cs="Times New Roman"/>
          <w:sz w:val="28"/>
          <w:szCs w:val="28"/>
        </w:rPr>
        <w:t>3</w:t>
      </w:r>
      <w:r w:rsidR="00F84A55">
        <w:rPr>
          <w:rFonts w:eastAsia="Calibri" w:cs="Times New Roman"/>
          <w:sz w:val="28"/>
          <w:szCs w:val="28"/>
        </w:rPr>
        <w:t>5</w:t>
      </w:r>
      <w:r w:rsidR="00563363" w:rsidRPr="003544C0">
        <w:rPr>
          <w:rFonts w:eastAsia="Calibri" w:cs="Times New Roman"/>
          <w:sz w:val="28"/>
          <w:szCs w:val="28"/>
        </w:rPr>
        <w:t xml:space="preserve"> -</w:t>
      </w:r>
      <w:r w:rsidR="00C56F20" w:rsidRPr="003544C0">
        <w:rPr>
          <w:rFonts w:eastAsia="Calibri" w:cs="Times New Roman"/>
          <w:sz w:val="28"/>
          <w:szCs w:val="28"/>
        </w:rPr>
        <w:t xml:space="preserve"> находятся под надзором органов опеки и попечительства </w:t>
      </w:r>
      <w:r w:rsidR="00C63BF5">
        <w:rPr>
          <w:rFonts w:eastAsia="Calibri" w:cs="Times New Roman"/>
          <w:sz w:val="28"/>
          <w:szCs w:val="28"/>
        </w:rPr>
        <w:t xml:space="preserve">       </w:t>
      </w:r>
      <w:r w:rsidR="00C56F20" w:rsidRPr="003544C0">
        <w:rPr>
          <w:rFonts w:eastAsia="Calibri" w:cs="Times New Roman"/>
          <w:sz w:val="28"/>
          <w:szCs w:val="28"/>
        </w:rPr>
        <w:t>(</w:t>
      </w:r>
      <w:r w:rsidR="00871067">
        <w:rPr>
          <w:rFonts w:eastAsia="Calibri" w:cs="Times New Roman"/>
          <w:sz w:val="28"/>
          <w:szCs w:val="28"/>
        </w:rPr>
        <w:t>1,6</w:t>
      </w:r>
      <w:r w:rsidR="00C56F20" w:rsidRPr="003544C0">
        <w:rPr>
          <w:rFonts w:eastAsia="Calibri" w:cs="Times New Roman"/>
          <w:sz w:val="28"/>
          <w:szCs w:val="28"/>
        </w:rPr>
        <w:t>%);</w:t>
      </w:r>
    </w:p>
    <w:p w:rsidR="00C56F20" w:rsidRDefault="006B7A4C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3544C0">
        <w:rPr>
          <w:rFonts w:eastAsia="Calibri" w:cs="Times New Roman"/>
          <w:sz w:val="28"/>
          <w:szCs w:val="28"/>
        </w:rPr>
        <w:t>-</w:t>
      </w:r>
      <w:r w:rsidRPr="003544C0">
        <w:rPr>
          <w:rFonts w:eastAsia="Calibri" w:cs="Times New Roman"/>
          <w:sz w:val="28"/>
          <w:szCs w:val="28"/>
        </w:rPr>
        <w:tab/>
      </w:r>
      <w:r w:rsidR="00871067">
        <w:rPr>
          <w:rFonts w:eastAsia="Calibri" w:cs="Times New Roman"/>
          <w:sz w:val="28"/>
          <w:szCs w:val="28"/>
        </w:rPr>
        <w:t>6</w:t>
      </w:r>
      <w:r w:rsidR="00563363" w:rsidRPr="003544C0">
        <w:rPr>
          <w:rFonts w:eastAsia="Calibri" w:cs="Times New Roman"/>
          <w:sz w:val="28"/>
          <w:szCs w:val="28"/>
        </w:rPr>
        <w:t xml:space="preserve"> -</w:t>
      </w:r>
      <w:r w:rsidR="00C56F20" w:rsidRPr="003544C0">
        <w:rPr>
          <w:rFonts w:eastAsia="Calibri" w:cs="Times New Roman"/>
          <w:sz w:val="28"/>
          <w:szCs w:val="28"/>
        </w:rPr>
        <w:t xml:space="preserve"> в отношении </w:t>
      </w:r>
      <w:proofErr w:type="gramStart"/>
      <w:r w:rsidR="00C56F20" w:rsidRPr="003544C0">
        <w:rPr>
          <w:rFonts w:eastAsia="Calibri" w:cs="Times New Roman"/>
          <w:sz w:val="28"/>
          <w:szCs w:val="28"/>
        </w:rPr>
        <w:t>которых</w:t>
      </w:r>
      <w:proofErr w:type="gramEnd"/>
      <w:r w:rsidR="00C56F20" w:rsidRPr="003544C0">
        <w:rPr>
          <w:rFonts w:eastAsia="Calibri" w:cs="Times New Roman"/>
          <w:sz w:val="28"/>
          <w:szCs w:val="28"/>
        </w:rPr>
        <w:t xml:space="preserve"> оформляются докум</w:t>
      </w:r>
      <w:r w:rsidR="001E0C0F" w:rsidRPr="003544C0">
        <w:rPr>
          <w:rFonts w:eastAsia="Calibri" w:cs="Times New Roman"/>
          <w:sz w:val="28"/>
          <w:szCs w:val="28"/>
        </w:rPr>
        <w:t>енты по установлению опеки (</w:t>
      </w:r>
      <w:r w:rsidR="00C63BF5">
        <w:rPr>
          <w:rFonts w:eastAsia="Calibri" w:cs="Times New Roman"/>
          <w:sz w:val="28"/>
          <w:szCs w:val="28"/>
        </w:rPr>
        <w:t>0,</w:t>
      </w:r>
      <w:r w:rsidR="00871067">
        <w:rPr>
          <w:rFonts w:eastAsia="Calibri" w:cs="Times New Roman"/>
          <w:sz w:val="28"/>
          <w:szCs w:val="28"/>
        </w:rPr>
        <w:t>3</w:t>
      </w:r>
      <w:r w:rsidR="001B7BD1" w:rsidRPr="003544C0">
        <w:rPr>
          <w:rFonts w:eastAsia="Calibri" w:cs="Times New Roman"/>
          <w:sz w:val="28"/>
          <w:szCs w:val="28"/>
        </w:rPr>
        <w:t>%).</w:t>
      </w:r>
    </w:p>
    <w:p w:rsidR="0053239D" w:rsidRDefault="0053239D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За </w:t>
      </w:r>
      <w:r w:rsidR="001B7BD1">
        <w:rPr>
          <w:rFonts w:eastAsia="Calibri" w:cs="Times New Roman"/>
          <w:sz w:val="28"/>
          <w:szCs w:val="28"/>
        </w:rPr>
        <w:t xml:space="preserve">1 </w:t>
      </w:r>
      <w:r w:rsidR="00871067">
        <w:rPr>
          <w:rFonts w:eastAsia="Calibri" w:cs="Times New Roman"/>
          <w:sz w:val="28"/>
          <w:szCs w:val="28"/>
        </w:rPr>
        <w:t xml:space="preserve">полугодие </w:t>
      </w:r>
      <w:r w:rsidR="00A22BBD">
        <w:rPr>
          <w:rFonts w:eastAsia="Calibri" w:cs="Times New Roman"/>
          <w:sz w:val="28"/>
          <w:szCs w:val="28"/>
        </w:rPr>
        <w:t xml:space="preserve">текущего </w:t>
      </w:r>
      <w:r>
        <w:rPr>
          <w:rFonts w:eastAsia="Calibri" w:cs="Times New Roman"/>
          <w:sz w:val="28"/>
          <w:szCs w:val="28"/>
        </w:rPr>
        <w:t>год</w:t>
      </w:r>
      <w:r w:rsidR="001B7BD1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 xml:space="preserve"> численность совершеннолетних недееспособных граждан, состоящих на учете в органах опеки и попечительства, у</w:t>
      </w:r>
      <w:r w:rsidR="00C3025A">
        <w:rPr>
          <w:rFonts w:eastAsia="Calibri" w:cs="Times New Roman"/>
          <w:sz w:val="28"/>
          <w:szCs w:val="28"/>
        </w:rPr>
        <w:t>меньшилась</w:t>
      </w:r>
      <w:r>
        <w:rPr>
          <w:rFonts w:eastAsia="Calibri" w:cs="Times New Roman"/>
          <w:sz w:val="28"/>
          <w:szCs w:val="28"/>
        </w:rPr>
        <w:t xml:space="preserve"> на </w:t>
      </w:r>
      <w:r w:rsidR="00871067">
        <w:rPr>
          <w:rFonts w:eastAsia="Calibri" w:cs="Times New Roman"/>
          <w:sz w:val="28"/>
          <w:szCs w:val="28"/>
        </w:rPr>
        <w:t>4</w:t>
      </w:r>
      <w:r w:rsidR="00F84A55"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 xml:space="preserve"> человек по сравнению с началом отчетного периода.</w:t>
      </w:r>
    </w:p>
    <w:p w:rsidR="00FB4198" w:rsidRDefault="00FB4198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Основными причинами снятия </w:t>
      </w:r>
      <w:r w:rsidR="00493EA7">
        <w:rPr>
          <w:rFonts w:eastAsia="Calibri" w:cs="Times New Roman"/>
          <w:sz w:val="28"/>
          <w:szCs w:val="28"/>
        </w:rPr>
        <w:t xml:space="preserve">недееспособных граждан </w:t>
      </w:r>
      <w:r>
        <w:rPr>
          <w:rFonts w:eastAsia="Calibri" w:cs="Times New Roman"/>
          <w:sz w:val="28"/>
          <w:szCs w:val="28"/>
        </w:rPr>
        <w:t>с учета являются:</w:t>
      </w:r>
    </w:p>
    <w:p w:rsidR="007F33B4" w:rsidRPr="007F33B4" w:rsidRDefault="00493EA7" w:rsidP="007F33B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</w:t>
      </w:r>
      <w:r w:rsidR="007F33B4">
        <w:rPr>
          <w:sz w:val="28"/>
          <w:szCs w:val="28"/>
        </w:rPr>
        <w:t xml:space="preserve"> – </w:t>
      </w:r>
      <w:r w:rsidR="00871067">
        <w:rPr>
          <w:sz w:val="28"/>
          <w:szCs w:val="28"/>
        </w:rPr>
        <w:t>132</w:t>
      </w:r>
      <w:r w:rsidR="007F33B4">
        <w:rPr>
          <w:sz w:val="28"/>
          <w:szCs w:val="28"/>
        </w:rPr>
        <w:t xml:space="preserve"> чел.;</w:t>
      </w:r>
    </w:p>
    <w:p w:rsidR="00FB4198" w:rsidRDefault="00493EA7" w:rsidP="000755C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в организации социального обслуживания, предоставляющие социальные услуги в стационарной форме </w:t>
      </w:r>
      <w:r w:rsidR="00FB4198">
        <w:rPr>
          <w:sz w:val="28"/>
          <w:szCs w:val="28"/>
        </w:rPr>
        <w:t xml:space="preserve">- </w:t>
      </w:r>
      <w:r w:rsidR="00871067">
        <w:rPr>
          <w:sz w:val="28"/>
          <w:szCs w:val="28"/>
        </w:rPr>
        <w:t>39</w:t>
      </w:r>
      <w:r w:rsidR="00FB4198">
        <w:rPr>
          <w:sz w:val="28"/>
          <w:szCs w:val="28"/>
        </w:rPr>
        <w:t xml:space="preserve"> чел</w:t>
      </w:r>
      <w:r w:rsidR="00E81B0C">
        <w:rPr>
          <w:sz w:val="28"/>
          <w:szCs w:val="28"/>
        </w:rPr>
        <w:t>.</w:t>
      </w:r>
      <w:r w:rsidR="00FB4198">
        <w:rPr>
          <w:sz w:val="28"/>
          <w:szCs w:val="28"/>
        </w:rPr>
        <w:t>;</w:t>
      </w:r>
    </w:p>
    <w:p w:rsidR="00BF5A9A" w:rsidRDefault="00493EA7" w:rsidP="00BF5A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перемена места жительства</w:t>
      </w:r>
      <w:r w:rsidR="00BF5A9A">
        <w:rPr>
          <w:sz w:val="28"/>
          <w:szCs w:val="28"/>
        </w:rPr>
        <w:t xml:space="preserve"> – </w:t>
      </w:r>
      <w:r w:rsidR="00871067">
        <w:rPr>
          <w:sz w:val="28"/>
          <w:szCs w:val="28"/>
        </w:rPr>
        <w:t>16</w:t>
      </w:r>
      <w:r w:rsidR="00BF5A9A">
        <w:rPr>
          <w:sz w:val="28"/>
          <w:szCs w:val="28"/>
        </w:rPr>
        <w:t xml:space="preserve"> чел.</w:t>
      </w:r>
      <w:r w:rsidR="00871067">
        <w:rPr>
          <w:sz w:val="28"/>
          <w:szCs w:val="28"/>
        </w:rPr>
        <w:t>;</w:t>
      </w:r>
    </w:p>
    <w:p w:rsidR="00871067" w:rsidRDefault="00871067" w:rsidP="00BF5A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вступление решения суда в законную силу о признании гражданина </w:t>
      </w:r>
      <w:proofErr w:type="gramStart"/>
      <w:r>
        <w:rPr>
          <w:sz w:val="28"/>
          <w:szCs w:val="28"/>
        </w:rPr>
        <w:t>дееспособным</w:t>
      </w:r>
      <w:proofErr w:type="gramEnd"/>
      <w:r>
        <w:rPr>
          <w:sz w:val="28"/>
          <w:szCs w:val="28"/>
        </w:rPr>
        <w:t xml:space="preserve"> – 1 чел.</w:t>
      </w:r>
    </w:p>
    <w:p w:rsidR="00C15EBC" w:rsidRDefault="00C15EBC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C15EBC">
        <w:rPr>
          <w:sz w:val="28"/>
          <w:szCs w:val="28"/>
        </w:rPr>
        <w:t>Статистические данные о численности совершеннолетних недееспособных граждан</w:t>
      </w:r>
      <w:r w:rsidR="00F26290">
        <w:rPr>
          <w:sz w:val="28"/>
          <w:szCs w:val="28"/>
        </w:rPr>
        <w:t xml:space="preserve">, </w:t>
      </w:r>
      <w:r w:rsidRPr="00C15EBC">
        <w:rPr>
          <w:sz w:val="28"/>
          <w:szCs w:val="28"/>
        </w:rPr>
        <w:t xml:space="preserve"> снятых с учета в Мурманской области</w:t>
      </w:r>
      <w:r w:rsidR="00F26290">
        <w:rPr>
          <w:sz w:val="28"/>
          <w:szCs w:val="28"/>
        </w:rPr>
        <w:t>,</w:t>
      </w:r>
      <w:r w:rsidRPr="00C15EBC">
        <w:rPr>
          <w:sz w:val="28"/>
          <w:szCs w:val="28"/>
        </w:rPr>
        <w:t xml:space="preserve"> отражены в диаграмме № </w:t>
      </w:r>
      <w:r w:rsidR="007A2E82">
        <w:rPr>
          <w:sz w:val="28"/>
          <w:szCs w:val="28"/>
        </w:rPr>
        <w:t>2</w:t>
      </w:r>
      <w:r w:rsidRPr="00C15EBC">
        <w:rPr>
          <w:sz w:val="28"/>
          <w:szCs w:val="28"/>
        </w:rPr>
        <w:t>.</w:t>
      </w:r>
    </w:p>
    <w:p w:rsidR="00C15EBC" w:rsidRDefault="001C2D59" w:rsidP="001C2D59">
      <w:pPr>
        <w:spacing w:after="0" w:line="240" w:lineRule="auto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7158">
        <w:rPr>
          <w:sz w:val="28"/>
          <w:szCs w:val="28"/>
        </w:rPr>
        <w:t xml:space="preserve">   </w:t>
      </w:r>
      <w:r w:rsidR="00C15EBC" w:rsidRPr="00E81B0C">
        <w:rPr>
          <w:sz w:val="28"/>
          <w:szCs w:val="28"/>
        </w:rPr>
        <w:t xml:space="preserve">Диаграмма № </w:t>
      </w:r>
      <w:r w:rsidR="007A2E82" w:rsidRPr="00E81B0C">
        <w:rPr>
          <w:sz w:val="28"/>
          <w:szCs w:val="28"/>
        </w:rPr>
        <w:t>2</w:t>
      </w:r>
    </w:p>
    <w:p w:rsidR="00C15EBC" w:rsidRDefault="00871067" w:rsidP="0053239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871067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71750"/>
            <wp:effectExtent l="19050" t="0" r="317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4198" w:rsidRDefault="006314B0" w:rsidP="00564A2A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ab/>
      </w:r>
      <w:r w:rsidR="00FB4198">
        <w:rPr>
          <w:sz w:val="28"/>
          <w:szCs w:val="28"/>
        </w:rPr>
        <w:t>Основными причинами постановки на учет являются:</w:t>
      </w:r>
    </w:p>
    <w:p w:rsidR="001C2D59" w:rsidRDefault="001C2D59" w:rsidP="001C2D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вступление решения суда в законную силу о признании гражданина </w:t>
      </w:r>
      <w:proofErr w:type="gramStart"/>
      <w:r>
        <w:rPr>
          <w:sz w:val="28"/>
          <w:szCs w:val="28"/>
        </w:rPr>
        <w:t>недееспособным</w:t>
      </w:r>
      <w:proofErr w:type="gramEnd"/>
      <w:r>
        <w:rPr>
          <w:sz w:val="28"/>
          <w:szCs w:val="28"/>
        </w:rPr>
        <w:t xml:space="preserve"> – </w:t>
      </w:r>
      <w:r w:rsidR="00871067">
        <w:rPr>
          <w:sz w:val="28"/>
          <w:szCs w:val="28"/>
        </w:rPr>
        <w:t>90</w:t>
      </w:r>
      <w:r>
        <w:rPr>
          <w:sz w:val="28"/>
          <w:szCs w:val="28"/>
        </w:rPr>
        <w:t xml:space="preserve"> чел.;</w:t>
      </w:r>
    </w:p>
    <w:p w:rsidR="001C2D59" w:rsidRDefault="001C2D59" w:rsidP="001C2D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в учреждения социального обслуживания, которые предоставляют социальные услуги в стационарной форме – </w:t>
      </w:r>
      <w:r w:rsidR="00871067">
        <w:rPr>
          <w:sz w:val="28"/>
          <w:szCs w:val="28"/>
        </w:rPr>
        <w:t>4</w:t>
      </w:r>
      <w:r>
        <w:rPr>
          <w:sz w:val="28"/>
          <w:szCs w:val="28"/>
        </w:rPr>
        <w:t>4 чел.;</w:t>
      </w:r>
    </w:p>
    <w:p w:rsidR="001C2D59" w:rsidRDefault="00871067" w:rsidP="001C2D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перемена места жительства - 8</w:t>
      </w:r>
      <w:r w:rsidR="001C2D59">
        <w:rPr>
          <w:sz w:val="28"/>
          <w:szCs w:val="28"/>
        </w:rPr>
        <w:t xml:space="preserve"> чел.</w:t>
      </w:r>
    </w:p>
    <w:p w:rsidR="001C2D59" w:rsidRDefault="001C2D59" w:rsidP="001C2D59">
      <w:pPr>
        <w:spacing w:after="0" w:line="240" w:lineRule="auto"/>
        <w:ind w:firstLine="709"/>
        <w:jc w:val="both"/>
        <w:rPr>
          <w:sz w:val="28"/>
          <w:szCs w:val="28"/>
        </w:rPr>
      </w:pPr>
      <w:r w:rsidRPr="008578AA">
        <w:rPr>
          <w:sz w:val="28"/>
          <w:szCs w:val="28"/>
        </w:rPr>
        <w:t>Статистические данные о численности совершеннолетних недееспособных граждан</w:t>
      </w:r>
      <w:r>
        <w:rPr>
          <w:sz w:val="28"/>
          <w:szCs w:val="28"/>
        </w:rPr>
        <w:t>,</w:t>
      </w:r>
      <w:r w:rsidRPr="008578A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 на</w:t>
      </w:r>
      <w:r w:rsidRPr="008578AA">
        <w:rPr>
          <w:sz w:val="28"/>
          <w:szCs w:val="28"/>
        </w:rPr>
        <w:t xml:space="preserve"> учет в Мурманской области</w:t>
      </w:r>
      <w:r>
        <w:rPr>
          <w:sz w:val="28"/>
          <w:szCs w:val="28"/>
        </w:rPr>
        <w:t>,</w:t>
      </w:r>
      <w:r w:rsidRPr="008578AA">
        <w:rPr>
          <w:sz w:val="28"/>
          <w:szCs w:val="28"/>
        </w:rPr>
        <w:t xml:space="preserve"> отражены в диаграмме № </w:t>
      </w:r>
      <w:r>
        <w:rPr>
          <w:sz w:val="28"/>
          <w:szCs w:val="28"/>
        </w:rPr>
        <w:t>3</w:t>
      </w:r>
      <w:r w:rsidRPr="008578AA">
        <w:rPr>
          <w:sz w:val="28"/>
          <w:szCs w:val="28"/>
        </w:rPr>
        <w:t>.</w:t>
      </w:r>
    </w:p>
    <w:p w:rsidR="001C2D59" w:rsidRDefault="001C2D59" w:rsidP="001C2D59">
      <w:pPr>
        <w:spacing w:after="0" w:line="240" w:lineRule="auto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B0C">
        <w:rPr>
          <w:sz w:val="28"/>
          <w:szCs w:val="28"/>
        </w:rPr>
        <w:t>Диаграмма № 3</w:t>
      </w:r>
    </w:p>
    <w:p w:rsidR="00024686" w:rsidRDefault="00024686" w:rsidP="00024686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024686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590800"/>
            <wp:effectExtent l="19050" t="0" r="31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6439" w:rsidRDefault="00C66439" w:rsidP="00024686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Статистические данные о численности совершеннолетних недееспособных граждан, состоящих на учете в органах опеки и попечительства п</w:t>
      </w:r>
      <w:r w:rsidRPr="002F60B9">
        <w:rPr>
          <w:rFonts w:eastAsia="Calibri" w:cs="Times New Roman"/>
          <w:sz w:val="28"/>
          <w:szCs w:val="28"/>
        </w:rPr>
        <w:t>о состоянию на 01.0</w:t>
      </w:r>
      <w:r w:rsidR="00024686">
        <w:rPr>
          <w:rFonts w:eastAsia="Calibri" w:cs="Times New Roman"/>
          <w:sz w:val="28"/>
          <w:szCs w:val="28"/>
        </w:rPr>
        <w:t>7</w:t>
      </w:r>
      <w:r w:rsidRPr="002F60B9">
        <w:rPr>
          <w:rFonts w:eastAsia="Calibri" w:cs="Times New Roman"/>
          <w:sz w:val="28"/>
          <w:szCs w:val="28"/>
        </w:rPr>
        <w:t>.20</w:t>
      </w:r>
      <w:r w:rsidR="00C3025A" w:rsidRPr="002F60B9">
        <w:rPr>
          <w:rFonts w:eastAsia="Calibri" w:cs="Times New Roman"/>
          <w:sz w:val="28"/>
          <w:szCs w:val="28"/>
        </w:rPr>
        <w:t>2</w:t>
      </w:r>
      <w:r w:rsidR="001C2D59">
        <w:rPr>
          <w:rFonts w:eastAsia="Calibri" w:cs="Times New Roman"/>
          <w:sz w:val="28"/>
          <w:szCs w:val="28"/>
        </w:rPr>
        <w:t>1</w:t>
      </w:r>
      <w:r w:rsidRPr="002F60B9">
        <w:rPr>
          <w:rFonts w:eastAsia="Calibri" w:cs="Times New Roman"/>
          <w:sz w:val="28"/>
          <w:szCs w:val="28"/>
        </w:rPr>
        <w:t xml:space="preserve">, отражены в диаграмме № </w:t>
      </w:r>
      <w:r w:rsidR="00640932" w:rsidRPr="002F60B9">
        <w:rPr>
          <w:rFonts w:eastAsia="Calibri" w:cs="Times New Roman"/>
          <w:sz w:val="28"/>
          <w:szCs w:val="28"/>
        </w:rPr>
        <w:t>4</w:t>
      </w:r>
      <w:r w:rsidRPr="002F60B9">
        <w:rPr>
          <w:rFonts w:eastAsia="Calibri" w:cs="Times New Roman"/>
          <w:sz w:val="28"/>
          <w:szCs w:val="28"/>
        </w:rPr>
        <w:t>.</w:t>
      </w:r>
    </w:p>
    <w:p w:rsidR="00C66439" w:rsidRDefault="00640932" w:rsidP="00C6643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noProof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Диаграмма № 4</w:t>
      </w:r>
    </w:p>
    <w:p w:rsidR="00134E04" w:rsidRDefault="00024686" w:rsidP="00C6643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024686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344805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5ABA" w:rsidRPr="00D85889" w:rsidRDefault="00C97807" w:rsidP="00693F5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ab/>
      </w:r>
      <w:r w:rsidR="0084747E">
        <w:rPr>
          <w:rFonts w:eastAsia="Calibri" w:cs="Times New Roman"/>
          <w:sz w:val="28"/>
          <w:szCs w:val="28"/>
        </w:rPr>
        <w:t>Анализ отчетов, представленных органами опеки и попечительства, свидетельствует</w:t>
      </w:r>
      <w:r w:rsidR="00E01FA3">
        <w:rPr>
          <w:rFonts w:eastAsia="Calibri" w:cs="Times New Roman"/>
          <w:sz w:val="28"/>
          <w:szCs w:val="28"/>
        </w:rPr>
        <w:t xml:space="preserve"> об увеличении численности совершеннолетних недееспособных гражда</w:t>
      </w:r>
      <w:r w:rsidR="00E0626A">
        <w:rPr>
          <w:rFonts w:eastAsia="Calibri" w:cs="Times New Roman"/>
          <w:sz w:val="28"/>
          <w:szCs w:val="28"/>
        </w:rPr>
        <w:t>н в муниципальных образованиях г. Апатиты (2 чел.), ЗАТО Александровск (1 чел.),</w:t>
      </w:r>
      <w:r w:rsidR="00345807">
        <w:rPr>
          <w:rFonts w:eastAsia="Calibri" w:cs="Times New Roman"/>
          <w:sz w:val="28"/>
          <w:szCs w:val="28"/>
        </w:rPr>
        <w:t xml:space="preserve"> Кандалакшский</w:t>
      </w:r>
      <w:r w:rsidR="00E01FA3">
        <w:rPr>
          <w:rFonts w:eastAsia="Calibri" w:cs="Times New Roman"/>
          <w:sz w:val="28"/>
          <w:szCs w:val="28"/>
        </w:rPr>
        <w:t xml:space="preserve"> район (</w:t>
      </w:r>
      <w:r w:rsidR="00E0626A">
        <w:rPr>
          <w:rFonts w:eastAsia="Calibri" w:cs="Times New Roman"/>
          <w:sz w:val="28"/>
          <w:szCs w:val="28"/>
        </w:rPr>
        <w:t>4</w:t>
      </w:r>
      <w:r w:rsidR="00E01FA3">
        <w:rPr>
          <w:rFonts w:eastAsia="Calibri" w:cs="Times New Roman"/>
          <w:sz w:val="28"/>
          <w:szCs w:val="28"/>
        </w:rPr>
        <w:t xml:space="preserve"> чел.), </w:t>
      </w:r>
      <w:r w:rsidR="00E0626A">
        <w:rPr>
          <w:rFonts w:eastAsia="Calibri" w:cs="Times New Roman"/>
          <w:sz w:val="28"/>
          <w:szCs w:val="28"/>
        </w:rPr>
        <w:t xml:space="preserve">г. Кировск (4 чел.), </w:t>
      </w:r>
      <w:r w:rsidR="00E01FA3">
        <w:rPr>
          <w:rFonts w:eastAsia="Calibri" w:cs="Times New Roman"/>
          <w:sz w:val="28"/>
          <w:szCs w:val="28"/>
        </w:rPr>
        <w:t>Ковдорский район (</w:t>
      </w:r>
      <w:r w:rsidR="00E0626A">
        <w:rPr>
          <w:rFonts w:eastAsia="Calibri" w:cs="Times New Roman"/>
          <w:sz w:val="28"/>
          <w:szCs w:val="28"/>
        </w:rPr>
        <w:t>3</w:t>
      </w:r>
      <w:r w:rsidR="00E01FA3">
        <w:rPr>
          <w:rFonts w:eastAsia="Calibri" w:cs="Times New Roman"/>
          <w:sz w:val="28"/>
          <w:szCs w:val="28"/>
        </w:rPr>
        <w:t xml:space="preserve"> чел.), а также</w:t>
      </w:r>
      <w:r w:rsidR="0084747E">
        <w:rPr>
          <w:rFonts w:eastAsia="Calibri" w:cs="Times New Roman"/>
          <w:sz w:val="28"/>
          <w:szCs w:val="28"/>
        </w:rPr>
        <w:t xml:space="preserve"> об </w:t>
      </w:r>
      <w:r w:rsidR="00532C06">
        <w:rPr>
          <w:rFonts w:eastAsia="Calibri" w:cs="Times New Roman"/>
          <w:sz w:val="28"/>
          <w:szCs w:val="28"/>
        </w:rPr>
        <w:t>уменьшении численнос</w:t>
      </w:r>
      <w:r w:rsidR="00D85889">
        <w:rPr>
          <w:rFonts w:eastAsia="Calibri" w:cs="Times New Roman"/>
          <w:sz w:val="28"/>
          <w:szCs w:val="28"/>
        </w:rPr>
        <w:t xml:space="preserve">ти в муниципальных </w:t>
      </w:r>
      <w:proofErr w:type="gramStart"/>
      <w:r w:rsidR="00D85889">
        <w:rPr>
          <w:rFonts w:eastAsia="Calibri" w:cs="Times New Roman"/>
          <w:sz w:val="28"/>
          <w:szCs w:val="28"/>
        </w:rPr>
        <w:t>образованиях</w:t>
      </w:r>
      <w:proofErr w:type="gramEnd"/>
      <w:r w:rsidR="00E0626A" w:rsidRPr="00E0626A">
        <w:rPr>
          <w:rFonts w:eastAsia="Calibri" w:cs="Times New Roman"/>
          <w:sz w:val="28"/>
          <w:szCs w:val="28"/>
        </w:rPr>
        <w:t xml:space="preserve"> </w:t>
      </w:r>
      <w:r w:rsidR="00E0626A">
        <w:rPr>
          <w:rFonts w:eastAsia="Calibri" w:cs="Times New Roman"/>
          <w:sz w:val="28"/>
          <w:szCs w:val="28"/>
        </w:rPr>
        <w:t xml:space="preserve">ЗАТО Североморск (2 чел.), </w:t>
      </w:r>
      <w:r w:rsidR="00D85889">
        <w:rPr>
          <w:rFonts w:eastAsia="Calibri" w:cs="Times New Roman"/>
          <w:sz w:val="28"/>
          <w:szCs w:val="28"/>
        </w:rPr>
        <w:t>Кольский район (</w:t>
      </w:r>
      <w:r w:rsidR="00E0626A">
        <w:rPr>
          <w:rFonts w:eastAsia="Calibri" w:cs="Times New Roman"/>
          <w:sz w:val="28"/>
          <w:szCs w:val="28"/>
        </w:rPr>
        <w:t>5</w:t>
      </w:r>
      <w:r w:rsidR="00E01FA3">
        <w:rPr>
          <w:rFonts w:eastAsia="Calibri" w:cs="Times New Roman"/>
          <w:sz w:val="28"/>
          <w:szCs w:val="28"/>
        </w:rPr>
        <w:t xml:space="preserve"> </w:t>
      </w:r>
      <w:r w:rsidR="00D85889">
        <w:rPr>
          <w:rFonts w:eastAsia="Calibri" w:cs="Times New Roman"/>
          <w:sz w:val="28"/>
          <w:szCs w:val="28"/>
        </w:rPr>
        <w:t xml:space="preserve">чел.), </w:t>
      </w:r>
      <w:proofErr w:type="spellStart"/>
      <w:r w:rsidR="00D85889">
        <w:rPr>
          <w:rFonts w:eastAsia="Calibri" w:cs="Times New Roman"/>
          <w:sz w:val="28"/>
          <w:szCs w:val="28"/>
        </w:rPr>
        <w:t>Ловозерский</w:t>
      </w:r>
      <w:proofErr w:type="spellEnd"/>
      <w:r w:rsidR="00D85889">
        <w:rPr>
          <w:rFonts w:eastAsia="Calibri" w:cs="Times New Roman"/>
          <w:sz w:val="28"/>
          <w:szCs w:val="28"/>
        </w:rPr>
        <w:t xml:space="preserve"> район (</w:t>
      </w:r>
      <w:r w:rsidR="00E01FA3">
        <w:rPr>
          <w:rFonts w:eastAsia="Calibri" w:cs="Times New Roman"/>
          <w:sz w:val="28"/>
          <w:szCs w:val="28"/>
        </w:rPr>
        <w:t xml:space="preserve">1 </w:t>
      </w:r>
      <w:r w:rsidR="00D85889">
        <w:rPr>
          <w:rFonts w:eastAsia="Calibri" w:cs="Times New Roman"/>
          <w:sz w:val="28"/>
          <w:szCs w:val="28"/>
        </w:rPr>
        <w:t>чел.), г. Мончегорск (</w:t>
      </w:r>
      <w:r w:rsidR="00E0626A">
        <w:rPr>
          <w:rFonts w:eastAsia="Calibri" w:cs="Times New Roman"/>
          <w:sz w:val="28"/>
          <w:szCs w:val="28"/>
        </w:rPr>
        <w:t>6</w:t>
      </w:r>
      <w:r w:rsidR="00E01FA3">
        <w:rPr>
          <w:rFonts w:eastAsia="Calibri" w:cs="Times New Roman"/>
          <w:sz w:val="28"/>
          <w:szCs w:val="28"/>
        </w:rPr>
        <w:t xml:space="preserve"> </w:t>
      </w:r>
      <w:proofErr w:type="gramStart"/>
      <w:r w:rsidR="00D85889">
        <w:rPr>
          <w:rFonts w:eastAsia="Calibri" w:cs="Times New Roman"/>
          <w:sz w:val="28"/>
          <w:szCs w:val="28"/>
        </w:rPr>
        <w:t xml:space="preserve">чел.), </w:t>
      </w:r>
      <w:r w:rsidR="002A7881">
        <w:rPr>
          <w:rFonts w:eastAsia="Calibri" w:cs="Times New Roman"/>
          <w:sz w:val="28"/>
          <w:szCs w:val="28"/>
        </w:rPr>
        <w:t>г. Мурманск (</w:t>
      </w:r>
      <w:r w:rsidR="00E0626A">
        <w:rPr>
          <w:rFonts w:eastAsia="Calibri" w:cs="Times New Roman"/>
          <w:sz w:val="28"/>
          <w:szCs w:val="28"/>
        </w:rPr>
        <w:t>44</w:t>
      </w:r>
      <w:r w:rsidR="002A7881">
        <w:rPr>
          <w:rFonts w:eastAsia="Calibri" w:cs="Times New Roman"/>
          <w:sz w:val="28"/>
          <w:szCs w:val="28"/>
        </w:rPr>
        <w:t xml:space="preserve"> чел.), </w:t>
      </w:r>
      <w:proofErr w:type="spellStart"/>
      <w:r w:rsidR="00E0626A">
        <w:rPr>
          <w:rFonts w:eastAsia="Calibri" w:cs="Times New Roman"/>
          <w:sz w:val="28"/>
          <w:szCs w:val="28"/>
        </w:rPr>
        <w:t>Печенгский</w:t>
      </w:r>
      <w:proofErr w:type="spellEnd"/>
      <w:r w:rsidR="00E0626A">
        <w:rPr>
          <w:rFonts w:eastAsia="Calibri" w:cs="Times New Roman"/>
          <w:sz w:val="28"/>
          <w:szCs w:val="28"/>
        </w:rPr>
        <w:t xml:space="preserve"> район (1 чел.), </w:t>
      </w:r>
      <w:r w:rsidR="00D85889">
        <w:rPr>
          <w:rFonts w:eastAsia="Calibri" w:cs="Times New Roman"/>
          <w:sz w:val="28"/>
          <w:szCs w:val="28"/>
        </w:rPr>
        <w:t>г. Полярные Зори (</w:t>
      </w:r>
      <w:r w:rsidR="00E01FA3">
        <w:rPr>
          <w:rFonts w:eastAsia="Calibri" w:cs="Times New Roman"/>
          <w:sz w:val="28"/>
          <w:szCs w:val="28"/>
        </w:rPr>
        <w:t>1 чел.)</w:t>
      </w:r>
      <w:r w:rsidR="009E5ABA">
        <w:rPr>
          <w:rFonts w:eastAsia="Calibri" w:cs="Times New Roman"/>
          <w:sz w:val="28"/>
          <w:szCs w:val="28"/>
        </w:rPr>
        <w:t>.</w:t>
      </w:r>
      <w:proofErr w:type="gramEnd"/>
    </w:p>
    <w:p w:rsidR="00345807" w:rsidRDefault="00FC6C46" w:rsidP="002A788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1D7688">
        <w:rPr>
          <w:rFonts w:eastAsia="Calibri" w:cs="Times New Roman"/>
          <w:sz w:val="28"/>
          <w:szCs w:val="28"/>
        </w:rPr>
        <w:t xml:space="preserve">В </w:t>
      </w:r>
      <w:r w:rsidR="0084747E">
        <w:rPr>
          <w:rFonts w:eastAsia="Calibri" w:cs="Times New Roman"/>
          <w:sz w:val="28"/>
          <w:szCs w:val="28"/>
        </w:rPr>
        <w:t xml:space="preserve">отчетном периоде </w:t>
      </w:r>
      <w:r w:rsidR="001D7688">
        <w:rPr>
          <w:rFonts w:eastAsia="Calibri" w:cs="Times New Roman"/>
          <w:sz w:val="28"/>
          <w:szCs w:val="28"/>
        </w:rPr>
        <w:t>чис</w:t>
      </w:r>
      <w:r w:rsidR="002A7881">
        <w:rPr>
          <w:rFonts w:eastAsia="Calibri" w:cs="Times New Roman"/>
          <w:sz w:val="28"/>
          <w:szCs w:val="28"/>
        </w:rPr>
        <w:t xml:space="preserve">ленность опекунов </w:t>
      </w:r>
      <w:r w:rsidR="002F60B9">
        <w:rPr>
          <w:rFonts w:eastAsia="Calibri" w:cs="Times New Roman"/>
          <w:sz w:val="28"/>
          <w:szCs w:val="28"/>
        </w:rPr>
        <w:t xml:space="preserve">составила </w:t>
      </w:r>
      <w:r w:rsidR="008E022F">
        <w:rPr>
          <w:rFonts w:eastAsia="Calibri" w:cs="Times New Roman"/>
          <w:sz w:val="28"/>
          <w:szCs w:val="28"/>
        </w:rPr>
        <w:t>11</w:t>
      </w:r>
      <w:r w:rsidR="00E0626A">
        <w:rPr>
          <w:rFonts w:eastAsia="Calibri" w:cs="Times New Roman"/>
          <w:sz w:val="28"/>
          <w:szCs w:val="28"/>
        </w:rPr>
        <w:t>57</w:t>
      </w:r>
      <w:r w:rsidR="001D7688">
        <w:rPr>
          <w:rFonts w:eastAsia="Calibri" w:cs="Times New Roman"/>
          <w:sz w:val="28"/>
          <w:szCs w:val="28"/>
        </w:rPr>
        <w:t xml:space="preserve"> человек, из них </w:t>
      </w:r>
      <w:r w:rsidR="00345807">
        <w:rPr>
          <w:rFonts w:eastAsia="Calibri" w:cs="Times New Roman"/>
          <w:sz w:val="28"/>
          <w:szCs w:val="28"/>
        </w:rPr>
        <w:t>1</w:t>
      </w:r>
      <w:r w:rsidR="00E0626A">
        <w:rPr>
          <w:rFonts w:eastAsia="Calibri" w:cs="Times New Roman"/>
          <w:sz w:val="28"/>
          <w:szCs w:val="28"/>
        </w:rPr>
        <w:t>071</w:t>
      </w:r>
      <w:r w:rsidR="008E022F">
        <w:rPr>
          <w:rFonts w:eastAsia="Calibri" w:cs="Times New Roman"/>
          <w:sz w:val="28"/>
          <w:szCs w:val="28"/>
        </w:rPr>
        <w:t xml:space="preserve"> человек </w:t>
      </w:r>
      <w:r w:rsidR="00345807">
        <w:rPr>
          <w:rFonts w:eastAsia="Calibri" w:cs="Times New Roman"/>
          <w:sz w:val="28"/>
          <w:szCs w:val="28"/>
        </w:rPr>
        <w:t>исполняют обязанности опекуна безвозмездно.</w:t>
      </w:r>
    </w:p>
    <w:p w:rsidR="00CC7977" w:rsidRDefault="00693F54" w:rsidP="00693F5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 xml:space="preserve">Статистические данные о </w:t>
      </w:r>
      <w:r w:rsidR="00CC7977">
        <w:rPr>
          <w:rFonts w:eastAsia="Calibri" w:cs="Times New Roman"/>
          <w:sz w:val="28"/>
          <w:szCs w:val="28"/>
        </w:rPr>
        <w:t xml:space="preserve">численности совершеннолетних недееспособных граждан, </w:t>
      </w:r>
      <w:r>
        <w:rPr>
          <w:rFonts w:eastAsia="Calibri" w:cs="Times New Roman"/>
          <w:sz w:val="28"/>
          <w:szCs w:val="28"/>
        </w:rPr>
        <w:t xml:space="preserve">находящихся под опекой физических лиц, </w:t>
      </w:r>
      <w:r w:rsidR="00CC7977">
        <w:rPr>
          <w:rFonts w:eastAsia="Calibri" w:cs="Times New Roman"/>
          <w:sz w:val="28"/>
          <w:szCs w:val="28"/>
        </w:rPr>
        <w:t>по состоянию на 01.0</w:t>
      </w:r>
      <w:r w:rsidR="00E0626A">
        <w:rPr>
          <w:rFonts w:eastAsia="Calibri" w:cs="Times New Roman"/>
          <w:sz w:val="28"/>
          <w:szCs w:val="28"/>
        </w:rPr>
        <w:t>7</w:t>
      </w:r>
      <w:r w:rsidR="00CC7977">
        <w:rPr>
          <w:rFonts w:eastAsia="Calibri" w:cs="Times New Roman"/>
          <w:sz w:val="28"/>
          <w:szCs w:val="28"/>
        </w:rPr>
        <w:t>.20</w:t>
      </w:r>
      <w:r w:rsidR="008E022F">
        <w:rPr>
          <w:rFonts w:eastAsia="Calibri" w:cs="Times New Roman"/>
          <w:sz w:val="28"/>
          <w:szCs w:val="28"/>
        </w:rPr>
        <w:t>21</w:t>
      </w:r>
      <w:r w:rsidR="00CC7977">
        <w:rPr>
          <w:rFonts w:eastAsia="Calibri" w:cs="Times New Roman"/>
          <w:sz w:val="28"/>
          <w:szCs w:val="28"/>
        </w:rPr>
        <w:t xml:space="preserve">, отражены в диаграмме № </w:t>
      </w:r>
      <w:r w:rsidR="001F216B">
        <w:rPr>
          <w:rFonts w:eastAsia="Calibri" w:cs="Times New Roman"/>
          <w:sz w:val="28"/>
          <w:szCs w:val="28"/>
        </w:rPr>
        <w:t>5</w:t>
      </w:r>
      <w:r w:rsidR="00CC7977">
        <w:rPr>
          <w:rFonts w:eastAsia="Calibri" w:cs="Times New Roman"/>
          <w:sz w:val="28"/>
          <w:szCs w:val="28"/>
        </w:rPr>
        <w:t>.</w:t>
      </w:r>
    </w:p>
    <w:p w:rsidR="00CC7977" w:rsidRDefault="00CC7977" w:rsidP="00CC797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</w:t>
      </w:r>
      <w:r w:rsidR="002F60B9">
        <w:rPr>
          <w:rFonts w:eastAsia="Calibri" w:cs="Times New Roman"/>
          <w:sz w:val="28"/>
          <w:szCs w:val="28"/>
        </w:rPr>
        <w:t xml:space="preserve"> </w:t>
      </w:r>
      <w:r w:rsidRPr="00A015D9">
        <w:rPr>
          <w:rFonts w:eastAsia="Calibri" w:cs="Times New Roman"/>
          <w:sz w:val="28"/>
          <w:szCs w:val="28"/>
        </w:rPr>
        <w:t xml:space="preserve">Диаграмма № </w:t>
      </w:r>
      <w:r w:rsidR="001F216B" w:rsidRPr="00A015D9">
        <w:rPr>
          <w:rFonts w:eastAsia="Calibri" w:cs="Times New Roman"/>
          <w:sz w:val="28"/>
          <w:szCs w:val="28"/>
        </w:rPr>
        <w:t>5</w:t>
      </w:r>
    </w:p>
    <w:p w:rsidR="00A015D9" w:rsidRDefault="00A015D9" w:rsidP="003A4C0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</w:p>
    <w:p w:rsidR="00A015D9" w:rsidRDefault="00A015D9" w:rsidP="003A4C0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A015D9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0833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4C01" w:rsidRDefault="00A015D9" w:rsidP="003A4C0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ab/>
      </w:r>
      <w:r w:rsidR="003A4C01">
        <w:rPr>
          <w:rFonts w:eastAsia="Calibri" w:cs="Times New Roman"/>
          <w:sz w:val="28"/>
          <w:szCs w:val="28"/>
        </w:rPr>
        <w:t>Данные о численности граждан, которым предоставляются социальные услуги в стационарной форме, по состоянию на 01.0</w:t>
      </w:r>
      <w:r w:rsidR="00D85922">
        <w:rPr>
          <w:rFonts w:eastAsia="Calibri" w:cs="Times New Roman"/>
          <w:sz w:val="28"/>
          <w:szCs w:val="28"/>
        </w:rPr>
        <w:t>7</w:t>
      </w:r>
      <w:r w:rsidR="003A4C01">
        <w:rPr>
          <w:rFonts w:eastAsia="Calibri" w:cs="Times New Roman"/>
          <w:sz w:val="28"/>
          <w:szCs w:val="28"/>
        </w:rPr>
        <w:t>.20</w:t>
      </w:r>
      <w:r w:rsidR="00C9035D">
        <w:rPr>
          <w:rFonts w:eastAsia="Calibri" w:cs="Times New Roman"/>
          <w:sz w:val="28"/>
          <w:szCs w:val="28"/>
        </w:rPr>
        <w:t>21</w:t>
      </w:r>
      <w:r w:rsidR="003A4C01">
        <w:rPr>
          <w:rFonts w:eastAsia="Calibri" w:cs="Times New Roman"/>
          <w:sz w:val="28"/>
          <w:szCs w:val="28"/>
        </w:rPr>
        <w:t xml:space="preserve"> отражены в диаграмме № </w:t>
      </w:r>
      <w:r w:rsidR="001F216B">
        <w:rPr>
          <w:rFonts w:eastAsia="Calibri" w:cs="Times New Roman"/>
          <w:sz w:val="28"/>
          <w:szCs w:val="28"/>
        </w:rPr>
        <w:t>6</w:t>
      </w:r>
      <w:r w:rsidR="003A4C01">
        <w:rPr>
          <w:rFonts w:eastAsia="Calibri" w:cs="Times New Roman"/>
          <w:sz w:val="28"/>
          <w:szCs w:val="28"/>
        </w:rPr>
        <w:t>.</w:t>
      </w:r>
    </w:p>
    <w:p w:rsidR="003A4C01" w:rsidRDefault="003A4C01" w:rsidP="0028431E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Диаграмма № </w:t>
      </w:r>
      <w:r w:rsidR="001F216B">
        <w:rPr>
          <w:rFonts w:eastAsia="Calibri" w:cs="Times New Roman"/>
          <w:sz w:val="28"/>
          <w:szCs w:val="28"/>
        </w:rPr>
        <w:t>6</w:t>
      </w:r>
    </w:p>
    <w:p w:rsidR="00FF2F1E" w:rsidRDefault="00AE6B36" w:rsidP="003A4C0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AE6B36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00" cy="2743200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1BA1" w:rsidRDefault="003A4C01" w:rsidP="003A4C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За </w:t>
      </w:r>
      <w:r w:rsidR="000817B0">
        <w:rPr>
          <w:rFonts w:eastAsia="Calibri" w:cs="Times New Roman"/>
          <w:sz w:val="28"/>
          <w:szCs w:val="28"/>
        </w:rPr>
        <w:t xml:space="preserve">1 </w:t>
      </w:r>
      <w:r w:rsidR="00C46433">
        <w:rPr>
          <w:rFonts w:eastAsia="Calibri" w:cs="Times New Roman"/>
          <w:sz w:val="28"/>
          <w:szCs w:val="28"/>
        </w:rPr>
        <w:t>квартал</w:t>
      </w:r>
      <w:r w:rsidR="000817B0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</w:t>
      </w:r>
      <w:r w:rsidR="00C46433">
        <w:rPr>
          <w:rFonts w:eastAsia="Calibri" w:cs="Times New Roman"/>
          <w:sz w:val="28"/>
          <w:szCs w:val="28"/>
        </w:rPr>
        <w:t>21</w:t>
      </w:r>
      <w:r>
        <w:rPr>
          <w:rFonts w:eastAsia="Calibri" w:cs="Times New Roman"/>
          <w:sz w:val="28"/>
          <w:szCs w:val="28"/>
        </w:rPr>
        <w:t xml:space="preserve"> год</w:t>
      </w:r>
      <w:r w:rsidR="000817B0">
        <w:rPr>
          <w:rFonts w:eastAsia="Calibri" w:cs="Times New Roman"/>
          <w:sz w:val="28"/>
          <w:szCs w:val="28"/>
        </w:rPr>
        <w:t xml:space="preserve">а </w:t>
      </w:r>
      <w:r>
        <w:rPr>
          <w:rFonts w:eastAsia="Calibri" w:cs="Times New Roman"/>
          <w:sz w:val="28"/>
          <w:szCs w:val="28"/>
        </w:rPr>
        <w:t xml:space="preserve">численность недееспособных граждан, находящихся под надзором в медицинских организациях, </w:t>
      </w:r>
      <w:r w:rsidR="00FF2F1E">
        <w:rPr>
          <w:rFonts w:eastAsia="Calibri" w:cs="Times New Roman"/>
          <w:sz w:val="28"/>
          <w:szCs w:val="28"/>
        </w:rPr>
        <w:t>составляет 4</w:t>
      </w:r>
      <w:r w:rsidR="00AE6B36">
        <w:rPr>
          <w:rFonts w:eastAsia="Calibri" w:cs="Times New Roman"/>
          <w:sz w:val="28"/>
          <w:szCs w:val="28"/>
        </w:rPr>
        <w:t>9</w:t>
      </w:r>
      <w:r w:rsidR="00971BA1">
        <w:rPr>
          <w:rFonts w:eastAsia="Calibri" w:cs="Times New Roman"/>
          <w:sz w:val="28"/>
          <w:szCs w:val="28"/>
        </w:rPr>
        <w:t xml:space="preserve"> человек. </w:t>
      </w:r>
      <w:r w:rsidR="00EB5602">
        <w:rPr>
          <w:rFonts w:eastAsia="Calibri" w:cs="Times New Roman"/>
          <w:sz w:val="28"/>
          <w:szCs w:val="28"/>
        </w:rPr>
        <w:t xml:space="preserve"> </w:t>
      </w:r>
    </w:p>
    <w:p w:rsidR="000817B0" w:rsidRDefault="000817B0" w:rsidP="000817B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 xml:space="preserve">Статистические данные о </w:t>
      </w:r>
      <w:r>
        <w:rPr>
          <w:rFonts w:eastAsia="Calibri" w:cs="Times New Roman"/>
          <w:sz w:val="28"/>
          <w:szCs w:val="28"/>
        </w:rPr>
        <w:t xml:space="preserve">численности совершеннолетних недееспособных граждан, находящихся под надзором в медицинских организациях, по </w:t>
      </w:r>
      <w:r w:rsidR="0030743A">
        <w:rPr>
          <w:rFonts w:eastAsia="Calibri" w:cs="Times New Roman"/>
          <w:sz w:val="28"/>
          <w:szCs w:val="28"/>
        </w:rPr>
        <w:t>состоянию</w:t>
      </w:r>
      <w:r w:rsidR="00C46433">
        <w:rPr>
          <w:rFonts w:eastAsia="Calibri" w:cs="Times New Roman"/>
          <w:sz w:val="28"/>
          <w:szCs w:val="28"/>
        </w:rPr>
        <w:t xml:space="preserve"> на 01.0</w:t>
      </w:r>
      <w:r w:rsidR="00AE6B36">
        <w:rPr>
          <w:rFonts w:eastAsia="Calibri" w:cs="Times New Roman"/>
          <w:sz w:val="28"/>
          <w:szCs w:val="28"/>
        </w:rPr>
        <w:t>7</w:t>
      </w:r>
      <w:r>
        <w:rPr>
          <w:rFonts w:eastAsia="Calibri" w:cs="Times New Roman"/>
          <w:sz w:val="28"/>
          <w:szCs w:val="28"/>
        </w:rPr>
        <w:t>.20</w:t>
      </w:r>
      <w:r w:rsidR="00C46433">
        <w:rPr>
          <w:rFonts w:eastAsia="Calibri" w:cs="Times New Roman"/>
          <w:sz w:val="28"/>
          <w:szCs w:val="28"/>
        </w:rPr>
        <w:t>21</w:t>
      </w:r>
      <w:r>
        <w:rPr>
          <w:rFonts w:eastAsia="Calibri" w:cs="Times New Roman"/>
          <w:sz w:val="28"/>
          <w:szCs w:val="28"/>
        </w:rPr>
        <w:t xml:space="preserve">, отражены в диаграмме № </w:t>
      </w:r>
      <w:r w:rsidR="00FF2F1E">
        <w:rPr>
          <w:rFonts w:eastAsia="Calibri" w:cs="Times New Roman"/>
          <w:sz w:val="28"/>
          <w:szCs w:val="28"/>
        </w:rPr>
        <w:t>7</w:t>
      </w:r>
      <w:r>
        <w:rPr>
          <w:rFonts w:eastAsia="Calibri" w:cs="Times New Roman"/>
          <w:sz w:val="28"/>
          <w:szCs w:val="28"/>
        </w:rPr>
        <w:t>.</w:t>
      </w:r>
    </w:p>
    <w:p w:rsidR="004F630D" w:rsidRPr="00C12008" w:rsidRDefault="00FF2F1E" w:rsidP="003A4C01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Диаграмма № 7</w:t>
      </w:r>
    </w:p>
    <w:p w:rsidR="001D7688" w:rsidRDefault="00AE6B36" w:rsidP="001D768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AE6B36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11850" cy="2743200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F534B" w:rsidRDefault="00F03ACD" w:rsidP="00EB560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720D5F">
        <w:rPr>
          <w:rFonts w:eastAsia="Calibri" w:cs="Times New Roman"/>
          <w:sz w:val="28"/>
          <w:szCs w:val="28"/>
        </w:rPr>
        <w:t xml:space="preserve">Анализ отчетов, представленных органами опеки и попечительства, свидетельствует, что </w:t>
      </w:r>
      <w:r w:rsidR="007F534B" w:rsidRPr="00720D5F">
        <w:rPr>
          <w:rFonts w:eastAsia="Calibri" w:cs="Times New Roman"/>
          <w:sz w:val="28"/>
          <w:szCs w:val="28"/>
        </w:rPr>
        <w:t>на территории Мурманской области прожива</w:t>
      </w:r>
      <w:r w:rsidR="0030743A" w:rsidRPr="00720D5F">
        <w:rPr>
          <w:rFonts w:eastAsia="Calibri" w:cs="Times New Roman"/>
          <w:sz w:val="28"/>
          <w:szCs w:val="28"/>
        </w:rPr>
        <w:t>е</w:t>
      </w:r>
      <w:r w:rsidR="007F534B" w:rsidRPr="00720D5F">
        <w:rPr>
          <w:rFonts w:eastAsia="Calibri" w:cs="Times New Roman"/>
          <w:sz w:val="28"/>
          <w:szCs w:val="28"/>
        </w:rPr>
        <w:t xml:space="preserve">т </w:t>
      </w:r>
      <w:r w:rsidR="00AE6B36">
        <w:rPr>
          <w:rFonts w:eastAsia="Calibri" w:cs="Times New Roman"/>
          <w:sz w:val="28"/>
          <w:szCs w:val="28"/>
        </w:rPr>
        <w:t>3</w:t>
      </w:r>
      <w:r w:rsidR="00720D5F" w:rsidRPr="00720D5F">
        <w:rPr>
          <w:rFonts w:eastAsia="Calibri" w:cs="Times New Roman"/>
          <w:sz w:val="28"/>
          <w:szCs w:val="28"/>
        </w:rPr>
        <w:t>5</w:t>
      </w:r>
      <w:r w:rsidR="007F534B" w:rsidRPr="00720D5F">
        <w:rPr>
          <w:rFonts w:eastAsia="Calibri" w:cs="Times New Roman"/>
          <w:sz w:val="28"/>
          <w:szCs w:val="28"/>
        </w:rPr>
        <w:t xml:space="preserve"> </w:t>
      </w:r>
      <w:r w:rsidR="00720D5F" w:rsidRPr="00720D5F">
        <w:rPr>
          <w:rFonts w:eastAsia="Calibri" w:cs="Times New Roman"/>
          <w:sz w:val="28"/>
          <w:szCs w:val="28"/>
        </w:rPr>
        <w:t>недееспособных граждан</w:t>
      </w:r>
      <w:r w:rsidR="007F534B" w:rsidRPr="00720D5F">
        <w:rPr>
          <w:rFonts w:eastAsia="Calibri" w:cs="Times New Roman"/>
          <w:sz w:val="28"/>
          <w:szCs w:val="28"/>
        </w:rPr>
        <w:t xml:space="preserve">, в отношении которых обязанности опекуна временно исполняют органы опеки и попечительства муниципальных образований </w:t>
      </w:r>
      <w:r w:rsidRPr="00720D5F">
        <w:rPr>
          <w:rFonts w:eastAsia="Calibri" w:cs="Times New Roman"/>
          <w:sz w:val="28"/>
          <w:szCs w:val="28"/>
        </w:rPr>
        <w:t xml:space="preserve">  </w:t>
      </w:r>
      <w:proofErr w:type="spellStart"/>
      <w:r w:rsidR="002F7DB3" w:rsidRPr="00720D5F">
        <w:rPr>
          <w:rFonts w:eastAsia="Calibri" w:cs="Times New Roman"/>
          <w:sz w:val="28"/>
          <w:szCs w:val="28"/>
        </w:rPr>
        <w:t>Ковдорский</w:t>
      </w:r>
      <w:proofErr w:type="spellEnd"/>
      <w:r w:rsidR="002F7DB3" w:rsidRPr="00720D5F">
        <w:rPr>
          <w:rFonts w:eastAsia="Calibri" w:cs="Times New Roman"/>
          <w:sz w:val="28"/>
          <w:szCs w:val="28"/>
        </w:rPr>
        <w:t xml:space="preserve"> район, Кольский район, </w:t>
      </w:r>
      <w:proofErr w:type="spellStart"/>
      <w:r w:rsidR="002F7DB3" w:rsidRPr="00720D5F">
        <w:rPr>
          <w:rFonts w:eastAsia="Calibri" w:cs="Times New Roman"/>
          <w:sz w:val="28"/>
          <w:szCs w:val="28"/>
        </w:rPr>
        <w:t>Ловозерский</w:t>
      </w:r>
      <w:proofErr w:type="spellEnd"/>
      <w:r w:rsidR="002F7DB3" w:rsidRPr="00720D5F">
        <w:rPr>
          <w:rFonts w:eastAsia="Calibri" w:cs="Times New Roman"/>
          <w:sz w:val="28"/>
          <w:szCs w:val="28"/>
        </w:rPr>
        <w:t xml:space="preserve"> район, </w:t>
      </w:r>
      <w:r w:rsidR="00270851">
        <w:rPr>
          <w:rFonts w:eastAsia="Calibri" w:cs="Times New Roman"/>
          <w:sz w:val="28"/>
          <w:szCs w:val="28"/>
        </w:rPr>
        <w:t xml:space="preserve">         </w:t>
      </w:r>
      <w:proofErr w:type="gramStart"/>
      <w:r w:rsidR="00FF2F1E" w:rsidRPr="00720D5F">
        <w:rPr>
          <w:rFonts w:eastAsia="Calibri" w:cs="Times New Roman"/>
          <w:sz w:val="28"/>
          <w:szCs w:val="28"/>
        </w:rPr>
        <w:t>г</w:t>
      </w:r>
      <w:proofErr w:type="gramEnd"/>
      <w:r w:rsidR="00FF2F1E" w:rsidRPr="00720D5F">
        <w:rPr>
          <w:rFonts w:eastAsia="Calibri" w:cs="Times New Roman"/>
          <w:sz w:val="28"/>
          <w:szCs w:val="28"/>
        </w:rPr>
        <w:t xml:space="preserve">. Мончегорск, </w:t>
      </w:r>
      <w:r w:rsidR="007F534B" w:rsidRPr="00720D5F">
        <w:rPr>
          <w:rFonts w:eastAsia="Calibri" w:cs="Times New Roman"/>
          <w:sz w:val="28"/>
          <w:szCs w:val="28"/>
        </w:rPr>
        <w:t>г. Мурманск,</w:t>
      </w:r>
      <w:r w:rsidR="002F7DB3" w:rsidRPr="00720D5F">
        <w:rPr>
          <w:rFonts w:eastAsia="Calibri" w:cs="Times New Roman"/>
          <w:sz w:val="28"/>
          <w:szCs w:val="28"/>
        </w:rPr>
        <w:t xml:space="preserve"> </w:t>
      </w:r>
      <w:r w:rsidR="007F534B" w:rsidRPr="00720D5F">
        <w:rPr>
          <w:rFonts w:eastAsia="Calibri" w:cs="Times New Roman"/>
          <w:sz w:val="28"/>
          <w:szCs w:val="28"/>
        </w:rPr>
        <w:t xml:space="preserve">г. Оленегорск, </w:t>
      </w:r>
      <w:proofErr w:type="spellStart"/>
      <w:r w:rsidR="002F7DB3" w:rsidRPr="00720D5F">
        <w:rPr>
          <w:rFonts w:eastAsia="Calibri" w:cs="Times New Roman"/>
          <w:sz w:val="28"/>
          <w:szCs w:val="28"/>
        </w:rPr>
        <w:t>Печенгский</w:t>
      </w:r>
      <w:proofErr w:type="spellEnd"/>
      <w:r w:rsidR="002F7DB3" w:rsidRPr="00720D5F">
        <w:rPr>
          <w:rFonts w:eastAsia="Calibri" w:cs="Times New Roman"/>
          <w:sz w:val="28"/>
          <w:szCs w:val="28"/>
        </w:rPr>
        <w:t xml:space="preserve"> район.</w:t>
      </w:r>
    </w:p>
    <w:p w:rsidR="00F03ACD" w:rsidRDefault="00F03ACD" w:rsidP="00F03AC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Статистические данные о </w:t>
      </w:r>
      <w:r>
        <w:rPr>
          <w:rFonts w:eastAsia="Calibri" w:cs="Times New Roman"/>
          <w:sz w:val="28"/>
          <w:szCs w:val="28"/>
        </w:rPr>
        <w:t>численности совершеннолетних недееспособных граждан, находящихся под надзором органов опеки и попечительства, отражены в диаграмме №</w:t>
      </w:r>
      <w:r w:rsidR="00FF2F1E">
        <w:rPr>
          <w:rFonts w:eastAsia="Calibri" w:cs="Times New Roman"/>
          <w:sz w:val="28"/>
          <w:szCs w:val="28"/>
        </w:rPr>
        <w:t xml:space="preserve"> 8</w:t>
      </w:r>
      <w:r>
        <w:rPr>
          <w:rFonts w:eastAsia="Calibri" w:cs="Times New Roman"/>
          <w:sz w:val="28"/>
          <w:szCs w:val="28"/>
        </w:rPr>
        <w:t>.</w:t>
      </w:r>
    </w:p>
    <w:p w:rsidR="00471023" w:rsidRDefault="002D569E" w:rsidP="00DF0E5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51C3" w:rsidRPr="005633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Диаграмма № </w:t>
      </w:r>
      <w:r w:rsidR="00FF2F1E">
        <w:rPr>
          <w:sz w:val="28"/>
          <w:szCs w:val="28"/>
        </w:rPr>
        <w:t>8</w:t>
      </w:r>
    </w:p>
    <w:p w:rsidR="008F3871" w:rsidRDefault="00270851" w:rsidP="0067757E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270851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37250" cy="2451100"/>
            <wp:effectExtent l="0" t="0" r="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464D63">
        <w:rPr>
          <w:rFonts w:eastAsia="Calibri" w:cs="Times New Roman"/>
          <w:sz w:val="28"/>
          <w:szCs w:val="28"/>
        </w:rPr>
        <w:br w:type="textWrapping" w:clear="all"/>
      </w:r>
      <w:r w:rsidR="00471023">
        <w:rPr>
          <w:rFonts w:eastAsia="Calibri" w:cs="Times New Roman"/>
          <w:sz w:val="28"/>
          <w:szCs w:val="28"/>
        </w:rPr>
        <w:tab/>
      </w:r>
      <w:r w:rsidR="00D24636">
        <w:rPr>
          <w:rFonts w:eastAsia="Calibri" w:cs="Times New Roman"/>
          <w:sz w:val="28"/>
          <w:szCs w:val="28"/>
        </w:rPr>
        <w:t xml:space="preserve">3. </w:t>
      </w:r>
      <w:r w:rsidR="008F3871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7</w:t>
      </w:r>
      <w:r w:rsidR="008F3871">
        <w:rPr>
          <w:sz w:val="28"/>
          <w:szCs w:val="28"/>
        </w:rPr>
        <w:t>.20</w:t>
      </w:r>
      <w:r w:rsidR="00464D63">
        <w:rPr>
          <w:sz w:val="28"/>
          <w:szCs w:val="28"/>
        </w:rPr>
        <w:t>21</w:t>
      </w:r>
      <w:r w:rsidR="008F3871">
        <w:rPr>
          <w:sz w:val="28"/>
          <w:szCs w:val="28"/>
        </w:rPr>
        <w:t xml:space="preserve"> в органах опеки и попечительства на учете состоят </w:t>
      </w:r>
      <w:r w:rsidR="00464D63">
        <w:rPr>
          <w:sz w:val="28"/>
          <w:szCs w:val="28"/>
        </w:rPr>
        <w:t>3</w:t>
      </w:r>
      <w:r w:rsidR="009F71EB">
        <w:rPr>
          <w:sz w:val="28"/>
          <w:szCs w:val="28"/>
        </w:rPr>
        <w:t>2</w:t>
      </w:r>
      <w:r w:rsidR="008F3871">
        <w:rPr>
          <w:sz w:val="28"/>
          <w:szCs w:val="28"/>
        </w:rPr>
        <w:t xml:space="preserve"> не полностью дееспособных граждан, из них:</w:t>
      </w:r>
    </w:p>
    <w:p w:rsidR="008F3871" w:rsidRPr="002F60B9" w:rsidRDefault="00A31C89" w:rsidP="002F60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A451C3" w:rsidRPr="002F60B9">
        <w:rPr>
          <w:sz w:val="28"/>
          <w:szCs w:val="28"/>
        </w:rPr>
        <w:t>1</w:t>
      </w:r>
      <w:r w:rsidR="008F3871" w:rsidRPr="002F60B9">
        <w:rPr>
          <w:sz w:val="28"/>
          <w:szCs w:val="28"/>
        </w:rPr>
        <w:t xml:space="preserve"> - вследствие злоупотребления спиртными напитками (п.1 ст. 30 ГК РФ), в отношении которого администрацией г. Апатиты осуществляется надзор за деятельностью попечителя и </w:t>
      </w:r>
      <w:proofErr w:type="gramStart"/>
      <w:r w:rsidR="008F3871" w:rsidRPr="002F60B9">
        <w:rPr>
          <w:sz w:val="28"/>
          <w:szCs w:val="28"/>
        </w:rPr>
        <w:t>контроль за</w:t>
      </w:r>
      <w:proofErr w:type="gramEnd"/>
      <w:r w:rsidR="008F3871" w:rsidRPr="002F60B9">
        <w:rPr>
          <w:sz w:val="28"/>
          <w:szCs w:val="28"/>
        </w:rPr>
        <w:t xml:space="preserve"> сохранностью имущества подопечного;</w:t>
      </w:r>
    </w:p>
    <w:p w:rsidR="008F3871" w:rsidRPr="00857FEB" w:rsidRDefault="00A31C89" w:rsidP="00A31C89">
      <w:pPr>
        <w:pStyle w:val="a3"/>
        <w:spacing w:after="0" w:line="240" w:lineRule="auto"/>
        <w:ind w:left="709"/>
        <w:jc w:val="both"/>
        <w:rPr>
          <w:sz w:val="28"/>
          <w:szCs w:val="28"/>
        </w:rPr>
      </w:pPr>
      <w:r w:rsidRPr="00857FEB">
        <w:rPr>
          <w:sz w:val="28"/>
          <w:szCs w:val="28"/>
        </w:rPr>
        <w:t>б)</w:t>
      </w:r>
      <w:r w:rsidRPr="00857FEB">
        <w:rPr>
          <w:sz w:val="28"/>
          <w:szCs w:val="28"/>
        </w:rPr>
        <w:tab/>
      </w:r>
      <w:r w:rsidR="00464D63">
        <w:rPr>
          <w:sz w:val="28"/>
          <w:szCs w:val="28"/>
        </w:rPr>
        <w:t>3</w:t>
      </w:r>
      <w:r w:rsidR="009D134C">
        <w:rPr>
          <w:sz w:val="28"/>
          <w:szCs w:val="28"/>
        </w:rPr>
        <w:t>1</w:t>
      </w:r>
      <w:r w:rsidR="008F3871" w:rsidRPr="00857FEB">
        <w:rPr>
          <w:sz w:val="28"/>
          <w:szCs w:val="28"/>
        </w:rPr>
        <w:t xml:space="preserve"> - вследствие психического расстройства (п.2 ст. 30 ГК РФ</w:t>
      </w:r>
      <w:r w:rsidR="005C4631" w:rsidRPr="00857FEB">
        <w:rPr>
          <w:sz w:val="28"/>
          <w:szCs w:val="28"/>
        </w:rPr>
        <w:t>)</w:t>
      </w:r>
      <w:r w:rsidR="008F3871" w:rsidRPr="00857FEB">
        <w:rPr>
          <w:sz w:val="28"/>
          <w:szCs w:val="28"/>
        </w:rPr>
        <w:t>, из них:</w:t>
      </w:r>
    </w:p>
    <w:p w:rsidR="008F3871" w:rsidRPr="00857FEB" w:rsidRDefault="00A31C89" w:rsidP="00A451C3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857FEB">
        <w:rPr>
          <w:sz w:val="28"/>
          <w:szCs w:val="28"/>
        </w:rPr>
        <w:t>-</w:t>
      </w:r>
      <w:r w:rsidRPr="00857FEB">
        <w:rPr>
          <w:sz w:val="28"/>
          <w:szCs w:val="28"/>
        </w:rPr>
        <w:tab/>
      </w:r>
      <w:r w:rsidR="00A451C3" w:rsidRPr="00857FEB">
        <w:rPr>
          <w:sz w:val="28"/>
          <w:szCs w:val="28"/>
        </w:rPr>
        <w:t>1</w:t>
      </w:r>
      <w:r w:rsidR="00270851">
        <w:rPr>
          <w:sz w:val="28"/>
          <w:szCs w:val="28"/>
        </w:rPr>
        <w:t>2</w:t>
      </w:r>
      <w:r w:rsidR="008F3871" w:rsidRPr="00857FEB">
        <w:rPr>
          <w:sz w:val="28"/>
          <w:szCs w:val="28"/>
        </w:rPr>
        <w:t xml:space="preserve"> - находятся под надзором попечителей</w:t>
      </w:r>
      <w:r w:rsidR="005C4631" w:rsidRPr="00857FEB">
        <w:rPr>
          <w:sz w:val="28"/>
          <w:szCs w:val="28"/>
        </w:rPr>
        <w:t xml:space="preserve"> (</w:t>
      </w:r>
      <w:r w:rsidR="00270851">
        <w:rPr>
          <w:sz w:val="28"/>
          <w:szCs w:val="28"/>
        </w:rPr>
        <w:t>38,7</w:t>
      </w:r>
      <w:r w:rsidR="005C4631" w:rsidRPr="00857FEB">
        <w:rPr>
          <w:sz w:val="28"/>
          <w:szCs w:val="28"/>
        </w:rPr>
        <w:t>%)</w:t>
      </w:r>
      <w:r w:rsidR="008F3871" w:rsidRPr="00857FEB">
        <w:rPr>
          <w:sz w:val="28"/>
          <w:szCs w:val="28"/>
        </w:rPr>
        <w:t>;</w:t>
      </w:r>
    </w:p>
    <w:p w:rsidR="005C4631" w:rsidRPr="00857FEB" w:rsidRDefault="005C4631" w:rsidP="00A451C3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857FEB">
        <w:rPr>
          <w:sz w:val="28"/>
          <w:szCs w:val="28"/>
        </w:rPr>
        <w:t>-</w:t>
      </w:r>
      <w:r w:rsidR="00A31C89" w:rsidRPr="00857FEB">
        <w:rPr>
          <w:sz w:val="28"/>
          <w:szCs w:val="28"/>
        </w:rPr>
        <w:tab/>
      </w:r>
      <w:r w:rsidR="00F836BA">
        <w:rPr>
          <w:sz w:val="28"/>
          <w:szCs w:val="28"/>
        </w:rPr>
        <w:t>1</w:t>
      </w:r>
      <w:r w:rsidR="00270851">
        <w:rPr>
          <w:sz w:val="28"/>
          <w:szCs w:val="28"/>
        </w:rPr>
        <w:t>2</w:t>
      </w:r>
      <w:r w:rsidRPr="00857FEB">
        <w:rPr>
          <w:sz w:val="28"/>
          <w:szCs w:val="28"/>
        </w:rPr>
        <w:t xml:space="preserve"> – находятся под надзором в организациях социального обслуживания (</w:t>
      </w:r>
      <w:r w:rsidR="00A451C3" w:rsidRPr="00857FEB">
        <w:rPr>
          <w:sz w:val="28"/>
          <w:szCs w:val="28"/>
        </w:rPr>
        <w:t>3</w:t>
      </w:r>
      <w:r w:rsidR="00270851">
        <w:rPr>
          <w:sz w:val="28"/>
          <w:szCs w:val="28"/>
        </w:rPr>
        <w:t>8,7</w:t>
      </w:r>
      <w:r w:rsidRPr="00857FEB">
        <w:rPr>
          <w:sz w:val="28"/>
          <w:szCs w:val="28"/>
        </w:rPr>
        <w:t>%);</w:t>
      </w:r>
    </w:p>
    <w:p w:rsidR="00A451C3" w:rsidRPr="00857FEB" w:rsidRDefault="00A31C89" w:rsidP="00A451C3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857FEB">
        <w:rPr>
          <w:sz w:val="28"/>
          <w:szCs w:val="28"/>
        </w:rPr>
        <w:t>-</w:t>
      </w:r>
      <w:r w:rsidRPr="00857FEB">
        <w:rPr>
          <w:sz w:val="28"/>
          <w:szCs w:val="28"/>
        </w:rPr>
        <w:tab/>
      </w:r>
      <w:r w:rsidR="00270851">
        <w:rPr>
          <w:sz w:val="28"/>
          <w:szCs w:val="28"/>
        </w:rPr>
        <w:t>7</w:t>
      </w:r>
      <w:r w:rsidR="008F3871" w:rsidRPr="00857FEB">
        <w:rPr>
          <w:sz w:val="28"/>
          <w:szCs w:val="28"/>
        </w:rPr>
        <w:t xml:space="preserve"> – находятся под надзором органов опеки и попечительства</w:t>
      </w:r>
      <w:r w:rsidR="00C44ED7" w:rsidRPr="00857FEB">
        <w:rPr>
          <w:sz w:val="28"/>
          <w:szCs w:val="28"/>
        </w:rPr>
        <w:t xml:space="preserve"> (</w:t>
      </w:r>
      <w:r w:rsidR="009D134C">
        <w:rPr>
          <w:sz w:val="28"/>
          <w:szCs w:val="28"/>
        </w:rPr>
        <w:t>2</w:t>
      </w:r>
      <w:r w:rsidR="00270851">
        <w:rPr>
          <w:sz w:val="28"/>
          <w:szCs w:val="28"/>
        </w:rPr>
        <w:t>2,6</w:t>
      </w:r>
      <w:r w:rsidR="00C44ED7" w:rsidRPr="00857FEB">
        <w:rPr>
          <w:sz w:val="28"/>
          <w:szCs w:val="28"/>
        </w:rPr>
        <w:t>%)</w:t>
      </w:r>
      <w:r w:rsidR="00F836BA">
        <w:rPr>
          <w:sz w:val="28"/>
          <w:szCs w:val="28"/>
        </w:rPr>
        <w:t>.</w:t>
      </w:r>
    </w:p>
    <w:p w:rsidR="00414189" w:rsidRPr="00857FEB" w:rsidRDefault="00414189" w:rsidP="00796E7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857FEB">
        <w:rPr>
          <w:rFonts w:eastAsia="Calibri" w:cs="Times New Roman"/>
          <w:sz w:val="28"/>
          <w:szCs w:val="28"/>
        </w:rPr>
        <w:t>В отчетном периоде численность попечителей составляет 1</w:t>
      </w:r>
      <w:r w:rsidR="00270851">
        <w:rPr>
          <w:rFonts w:eastAsia="Calibri" w:cs="Times New Roman"/>
          <w:sz w:val="28"/>
          <w:szCs w:val="28"/>
        </w:rPr>
        <w:t>2</w:t>
      </w:r>
      <w:r w:rsidRPr="00857FEB">
        <w:rPr>
          <w:rFonts w:eastAsia="Calibri" w:cs="Times New Roman"/>
          <w:sz w:val="28"/>
          <w:szCs w:val="28"/>
        </w:rPr>
        <w:t xml:space="preserve"> человек, из них </w:t>
      </w:r>
      <w:r w:rsidR="00FF37BA">
        <w:rPr>
          <w:rFonts w:eastAsia="Calibri" w:cs="Times New Roman"/>
          <w:sz w:val="28"/>
          <w:szCs w:val="28"/>
        </w:rPr>
        <w:t>9</w:t>
      </w:r>
      <w:r w:rsidR="00796E77" w:rsidRPr="00857FEB">
        <w:rPr>
          <w:rFonts w:eastAsia="Calibri" w:cs="Times New Roman"/>
          <w:sz w:val="28"/>
          <w:szCs w:val="28"/>
        </w:rPr>
        <w:t xml:space="preserve"> -</w:t>
      </w:r>
      <w:r w:rsidRPr="00857FEB">
        <w:rPr>
          <w:rFonts w:eastAsia="Calibri" w:cs="Times New Roman"/>
          <w:sz w:val="28"/>
          <w:szCs w:val="28"/>
        </w:rPr>
        <w:t xml:space="preserve"> являются близкими родственниками </w:t>
      </w:r>
      <w:r w:rsidR="00796E77" w:rsidRPr="00857FEB">
        <w:rPr>
          <w:rFonts w:eastAsia="Calibri" w:cs="Times New Roman"/>
          <w:sz w:val="28"/>
          <w:szCs w:val="28"/>
        </w:rPr>
        <w:t xml:space="preserve">не полностью </w:t>
      </w:r>
      <w:r w:rsidRPr="00857FEB">
        <w:rPr>
          <w:rFonts w:eastAsia="Calibri" w:cs="Times New Roman"/>
          <w:sz w:val="28"/>
          <w:szCs w:val="28"/>
        </w:rPr>
        <w:t>дееспособных граждан.</w:t>
      </w:r>
    </w:p>
    <w:p w:rsidR="008F3871" w:rsidRDefault="008F3871" w:rsidP="00A451C3">
      <w:pPr>
        <w:spacing w:after="0" w:line="240" w:lineRule="auto"/>
        <w:ind w:firstLine="709"/>
        <w:jc w:val="both"/>
        <w:rPr>
          <w:sz w:val="28"/>
          <w:szCs w:val="28"/>
        </w:rPr>
      </w:pPr>
      <w:r w:rsidRPr="00857FEB">
        <w:rPr>
          <w:sz w:val="28"/>
          <w:szCs w:val="28"/>
        </w:rPr>
        <w:t xml:space="preserve">Данные о численности совершеннолетних не полностью дееспособных граждан, состоящих на учете в органах опеки и попечительства, отражены в диаграмме № </w:t>
      </w:r>
      <w:r w:rsidR="0067757E" w:rsidRPr="00857FEB">
        <w:rPr>
          <w:sz w:val="28"/>
          <w:szCs w:val="28"/>
        </w:rPr>
        <w:t>9</w:t>
      </w:r>
      <w:r w:rsidRPr="00857FEB">
        <w:rPr>
          <w:sz w:val="28"/>
          <w:szCs w:val="28"/>
        </w:rPr>
        <w:t>.</w:t>
      </w:r>
    </w:p>
    <w:p w:rsidR="008F3871" w:rsidRDefault="005C4631" w:rsidP="008F387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871">
        <w:rPr>
          <w:sz w:val="28"/>
          <w:szCs w:val="28"/>
        </w:rPr>
        <w:tab/>
      </w:r>
      <w:r w:rsidR="008F387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="0032227B">
        <w:rPr>
          <w:sz w:val="28"/>
          <w:szCs w:val="28"/>
        </w:rPr>
        <w:t xml:space="preserve">    </w:t>
      </w:r>
      <w:r w:rsidR="00A451C3">
        <w:rPr>
          <w:sz w:val="28"/>
          <w:szCs w:val="28"/>
        </w:rPr>
        <w:t xml:space="preserve">  </w:t>
      </w:r>
      <w:r w:rsidR="00A31C89">
        <w:rPr>
          <w:sz w:val="28"/>
          <w:szCs w:val="28"/>
        </w:rPr>
        <w:t xml:space="preserve"> </w:t>
      </w:r>
      <w:r w:rsidR="008F3871" w:rsidRPr="007E4521">
        <w:rPr>
          <w:sz w:val="28"/>
          <w:szCs w:val="28"/>
        </w:rPr>
        <w:t xml:space="preserve">Диаграмма № </w:t>
      </w:r>
      <w:r w:rsidR="0067757E" w:rsidRPr="007E4521">
        <w:rPr>
          <w:sz w:val="28"/>
          <w:szCs w:val="28"/>
        </w:rPr>
        <w:t>9</w:t>
      </w:r>
    </w:p>
    <w:p w:rsidR="00720D5F" w:rsidRDefault="00FF37BA" w:rsidP="005C4631">
      <w:pPr>
        <w:spacing w:after="0" w:line="240" w:lineRule="auto"/>
        <w:jc w:val="both"/>
        <w:rPr>
          <w:sz w:val="28"/>
          <w:szCs w:val="28"/>
        </w:rPr>
      </w:pPr>
      <w:r w:rsidRPr="00FF37BA">
        <w:rPr>
          <w:noProof/>
          <w:sz w:val="28"/>
          <w:szCs w:val="28"/>
          <w:lang w:eastAsia="ru-RU"/>
        </w:rPr>
        <w:drawing>
          <wp:inline distT="0" distB="0" distL="0" distR="0">
            <wp:extent cx="5943600" cy="1771650"/>
            <wp:effectExtent l="0" t="0" r="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0881" w:rsidRDefault="00627F22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30881" w:rsidRPr="00720D5F">
        <w:rPr>
          <w:color w:val="000000" w:themeColor="text1"/>
          <w:sz w:val="28"/>
          <w:szCs w:val="28"/>
        </w:rPr>
        <w:t>Од</w:t>
      </w:r>
      <w:r w:rsidR="00B30881" w:rsidRPr="00720D5F">
        <w:rPr>
          <w:sz w:val="28"/>
          <w:szCs w:val="28"/>
        </w:rPr>
        <w:t>ной из приоритетных задач органов опеки и попечительства является своевременное выявление лиц,</w:t>
      </w:r>
      <w:r w:rsidR="00A31C89" w:rsidRPr="00720D5F">
        <w:rPr>
          <w:sz w:val="28"/>
          <w:szCs w:val="28"/>
        </w:rPr>
        <w:t xml:space="preserve"> которые нуждаются</w:t>
      </w:r>
      <w:r w:rsidR="00B30881" w:rsidRPr="00720D5F">
        <w:rPr>
          <w:sz w:val="28"/>
          <w:szCs w:val="28"/>
        </w:rPr>
        <w:t xml:space="preserve"> нуждающихся в установлении над ними опеки</w:t>
      </w:r>
      <w:r w:rsidR="00A31C89" w:rsidRPr="00720D5F">
        <w:rPr>
          <w:sz w:val="28"/>
          <w:szCs w:val="28"/>
        </w:rPr>
        <w:t xml:space="preserve"> либо</w:t>
      </w:r>
      <w:r w:rsidR="00B30881" w:rsidRPr="00720D5F">
        <w:rPr>
          <w:sz w:val="28"/>
          <w:szCs w:val="28"/>
        </w:rPr>
        <w:t xml:space="preserve"> попечительства.</w:t>
      </w:r>
    </w:p>
    <w:p w:rsidR="00DA34CA" w:rsidRDefault="00B30881" w:rsidP="000755C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D1F6B">
        <w:rPr>
          <w:sz w:val="28"/>
          <w:szCs w:val="28"/>
        </w:rPr>
        <w:t>Анализ отчетов, представленных органами местного самоуправления муниципальных образований, свидетельствует о положительных результатах работы по</w:t>
      </w:r>
      <w:r w:rsidR="00627F22" w:rsidRPr="001D1F6B">
        <w:rPr>
          <w:sz w:val="28"/>
          <w:szCs w:val="28"/>
        </w:rPr>
        <w:t xml:space="preserve"> данному направлению в </w:t>
      </w:r>
      <w:r w:rsidRPr="001D1F6B">
        <w:rPr>
          <w:rFonts w:cs="Times New Roman"/>
          <w:sz w:val="28"/>
          <w:szCs w:val="28"/>
        </w:rPr>
        <w:t xml:space="preserve">муниципальных образованиях </w:t>
      </w:r>
      <w:r w:rsidR="005741C8" w:rsidRPr="001D1F6B">
        <w:rPr>
          <w:rFonts w:cs="Times New Roman"/>
          <w:sz w:val="28"/>
          <w:szCs w:val="28"/>
        </w:rPr>
        <w:t xml:space="preserve">                  </w:t>
      </w:r>
      <w:r w:rsidRPr="001613E8">
        <w:rPr>
          <w:rFonts w:cs="Times New Roman"/>
          <w:sz w:val="28"/>
          <w:szCs w:val="28"/>
        </w:rPr>
        <w:t>г. Мурманск,</w:t>
      </w:r>
      <w:r w:rsidR="00627F22" w:rsidRPr="001613E8">
        <w:rPr>
          <w:rFonts w:cs="Times New Roman"/>
          <w:sz w:val="28"/>
          <w:szCs w:val="28"/>
        </w:rPr>
        <w:t xml:space="preserve"> г. Апатиты, </w:t>
      </w:r>
      <w:r w:rsidR="00F836BA" w:rsidRPr="001613E8">
        <w:rPr>
          <w:rFonts w:cs="Times New Roman"/>
          <w:sz w:val="28"/>
          <w:szCs w:val="28"/>
        </w:rPr>
        <w:t xml:space="preserve">г. Кировск, </w:t>
      </w:r>
      <w:r w:rsidR="00BF2AF3" w:rsidRPr="001613E8">
        <w:rPr>
          <w:rFonts w:cs="Times New Roman"/>
          <w:sz w:val="28"/>
          <w:szCs w:val="28"/>
        </w:rPr>
        <w:t>г. Мончегорск,</w:t>
      </w:r>
      <w:r w:rsidR="001D1F6B" w:rsidRPr="001613E8">
        <w:rPr>
          <w:rFonts w:cs="Times New Roman"/>
          <w:sz w:val="28"/>
          <w:szCs w:val="28"/>
        </w:rPr>
        <w:t xml:space="preserve"> </w:t>
      </w:r>
      <w:r w:rsidR="00DA34CA" w:rsidRPr="001613E8">
        <w:rPr>
          <w:rFonts w:cs="Times New Roman"/>
          <w:sz w:val="28"/>
          <w:szCs w:val="28"/>
        </w:rPr>
        <w:t xml:space="preserve">г. Оленегорск, Кольский район, Кандалакшский район, </w:t>
      </w:r>
      <w:r w:rsidR="00BF2AF3" w:rsidRPr="001613E8">
        <w:rPr>
          <w:rFonts w:cs="Times New Roman"/>
          <w:sz w:val="28"/>
          <w:szCs w:val="28"/>
        </w:rPr>
        <w:t xml:space="preserve">ЗАТО г. Североморск, </w:t>
      </w:r>
      <w:proofErr w:type="spellStart"/>
      <w:r w:rsidR="001D1F6B" w:rsidRPr="001613E8">
        <w:rPr>
          <w:rFonts w:cs="Times New Roman"/>
          <w:sz w:val="28"/>
          <w:szCs w:val="28"/>
        </w:rPr>
        <w:t>Печенгский</w:t>
      </w:r>
      <w:proofErr w:type="spellEnd"/>
      <w:r w:rsidR="001D1F6B" w:rsidRPr="001613E8">
        <w:rPr>
          <w:rFonts w:cs="Times New Roman"/>
          <w:sz w:val="28"/>
          <w:szCs w:val="28"/>
        </w:rPr>
        <w:t xml:space="preserve"> район</w:t>
      </w:r>
      <w:r w:rsidR="00DA34CA" w:rsidRPr="001613E8">
        <w:rPr>
          <w:rFonts w:cs="Times New Roman"/>
          <w:sz w:val="28"/>
          <w:szCs w:val="28"/>
        </w:rPr>
        <w:t>.</w:t>
      </w:r>
    </w:p>
    <w:p w:rsidR="00FB4198" w:rsidRPr="00627F22" w:rsidRDefault="00FB4198" w:rsidP="000755C0">
      <w:pPr>
        <w:pStyle w:val="a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Всего на террито</w:t>
      </w:r>
      <w:r w:rsidR="00266090">
        <w:rPr>
          <w:sz w:val="28"/>
          <w:szCs w:val="28"/>
        </w:rPr>
        <w:t xml:space="preserve">рии Мурманской области </w:t>
      </w:r>
      <w:r w:rsidR="00A97AB8">
        <w:rPr>
          <w:sz w:val="28"/>
          <w:szCs w:val="28"/>
        </w:rPr>
        <w:t>органы опеки и попечительства выявили</w:t>
      </w:r>
      <w:r w:rsidR="00266090">
        <w:rPr>
          <w:sz w:val="28"/>
          <w:szCs w:val="28"/>
        </w:rPr>
        <w:t xml:space="preserve"> </w:t>
      </w:r>
      <w:r w:rsidR="001613E8">
        <w:rPr>
          <w:sz w:val="28"/>
          <w:szCs w:val="28"/>
        </w:rPr>
        <w:t>139</w:t>
      </w:r>
      <w:r w:rsidRPr="00A97AB8">
        <w:rPr>
          <w:sz w:val="28"/>
          <w:szCs w:val="28"/>
        </w:rPr>
        <w:t xml:space="preserve"> граждан,</w:t>
      </w:r>
      <w:r>
        <w:rPr>
          <w:sz w:val="28"/>
          <w:szCs w:val="28"/>
        </w:rPr>
        <w:t xml:space="preserve"> нуждающ</w:t>
      </w:r>
      <w:r w:rsidR="007A0C1D">
        <w:rPr>
          <w:sz w:val="28"/>
          <w:szCs w:val="28"/>
        </w:rPr>
        <w:t>и</w:t>
      </w:r>
      <w:r w:rsidR="002B368F">
        <w:rPr>
          <w:sz w:val="28"/>
          <w:szCs w:val="28"/>
        </w:rPr>
        <w:t>х</w:t>
      </w:r>
      <w:r>
        <w:rPr>
          <w:sz w:val="28"/>
          <w:szCs w:val="28"/>
        </w:rPr>
        <w:t xml:space="preserve">ся в установлении </w:t>
      </w:r>
      <w:r w:rsidR="001F3B8A">
        <w:rPr>
          <w:sz w:val="28"/>
          <w:szCs w:val="28"/>
        </w:rPr>
        <w:t>над ним</w:t>
      </w:r>
      <w:r w:rsidR="002B368F">
        <w:rPr>
          <w:sz w:val="28"/>
          <w:szCs w:val="28"/>
        </w:rPr>
        <w:t>и</w:t>
      </w:r>
      <w:r w:rsidR="001F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опеки (попечительства). </w:t>
      </w:r>
    </w:p>
    <w:p w:rsidR="00B30881" w:rsidRDefault="00B30881" w:rsidP="000755C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Данные о выявлении недееспособных граждан в указанных муниципальных образованиях отражены в диаграмме № 1</w:t>
      </w:r>
      <w:r w:rsidR="007E4521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.</w:t>
      </w:r>
    </w:p>
    <w:p w:rsidR="00B30881" w:rsidRDefault="00B30881" w:rsidP="00B30881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</w:t>
      </w:r>
      <w:r w:rsidR="00627F22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Диаграмма № 1</w:t>
      </w:r>
      <w:r w:rsidR="007E4521">
        <w:rPr>
          <w:rFonts w:cs="Times New Roman"/>
          <w:sz w:val="28"/>
          <w:szCs w:val="28"/>
        </w:rPr>
        <w:t>0</w:t>
      </w:r>
    </w:p>
    <w:p w:rsidR="000622E2" w:rsidRDefault="001613E8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1613E8">
        <w:rPr>
          <w:rFonts w:eastAsia="Calibri" w:cs="Times New Roman"/>
          <w:noProof/>
          <w:color w:val="8EAADB" w:themeColor="accent5" w:themeTint="99"/>
          <w:sz w:val="28"/>
          <w:szCs w:val="28"/>
          <w:lang w:eastAsia="ru-RU"/>
        </w:rPr>
        <w:drawing>
          <wp:inline distT="0" distB="0" distL="0" distR="0">
            <wp:extent cx="5918200" cy="2070100"/>
            <wp:effectExtent l="0" t="0" r="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31F7" w:rsidRDefault="008E31F7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 состоянию на 01.0</w:t>
      </w:r>
      <w:r w:rsidR="001613E8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130E30">
        <w:rPr>
          <w:sz w:val="28"/>
          <w:szCs w:val="28"/>
        </w:rPr>
        <w:t>21</w:t>
      </w:r>
      <w:r>
        <w:rPr>
          <w:sz w:val="28"/>
          <w:szCs w:val="28"/>
        </w:rPr>
        <w:t xml:space="preserve"> в органах опеки и попечительства на учете состоят 1</w:t>
      </w:r>
      <w:r w:rsidR="001613E8">
        <w:rPr>
          <w:sz w:val="28"/>
          <w:szCs w:val="28"/>
        </w:rPr>
        <w:t>0</w:t>
      </w:r>
      <w:r>
        <w:rPr>
          <w:sz w:val="28"/>
          <w:szCs w:val="28"/>
        </w:rPr>
        <w:t xml:space="preserve"> совершеннолетних граждан, находящихся под патронажем.</w:t>
      </w:r>
    </w:p>
    <w:p w:rsidR="008E31F7" w:rsidRDefault="008E31F7" w:rsidP="000755C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отчетов, представленных органами опеки и попечительства, свидетельствует о положительных результатах по данному направлению работы </w:t>
      </w:r>
      <w:r>
        <w:rPr>
          <w:rFonts w:cs="Times New Roman"/>
          <w:sz w:val="28"/>
          <w:szCs w:val="28"/>
        </w:rPr>
        <w:t>в муниципальных образованиях</w:t>
      </w:r>
      <w:r w:rsidR="00237FCF">
        <w:rPr>
          <w:rFonts w:cs="Times New Roman"/>
          <w:sz w:val="28"/>
          <w:szCs w:val="28"/>
        </w:rPr>
        <w:t xml:space="preserve"> г. Мончегорск, г. Мурманск,  </w:t>
      </w:r>
      <w:r>
        <w:rPr>
          <w:rFonts w:cs="Times New Roman"/>
          <w:sz w:val="28"/>
          <w:szCs w:val="28"/>
        </w:rPr>
        <w:t xml:space="preserve"> </w:t>
      </w:r>
      <w:r w:rsidR="00237FC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Кольский район, </w:t>
      </w:r>
      <w:r w:rsidR="001F3B8A">
        <w:rPr>
          <w:rFonts w:cs="Times New Roman"/>
          <w:sz w:val="28"/>
          <w:szCs w:val="28"/>
        </w:rPr>
        <w:t xml:space="preserve"> </w:t>
      </w:r>
      <w:r w:rsidR="00237FCF">
        <w:rPr>
          <w:rFonts w:cs="Times New Roman"/>
          <w:sz w:val="28"/>
          <w:szCs w:val="28"/>
        </w:rPr>
        <w:t>г. Апатиты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Печенгский</w:t>
      </w:r>
      <w:proofErr w:type="spellEnd"/>
      <w:r>
        <w:rPr>
          <w:rFonts w:cs="Times New Roman"/>
          <w:sz w:val="28"/>
          <w:szCs w:val="28"/>
        </w:rPr>
        <w:t xml:space="preserve"> район</w:t>
      </w:r>
      <w:r w:rsidR="001F77B2">
        <w:rPr>
          <w:rFonts w:cs="Times New Roman"/>
          <w:sz w:val="28"/>
          <w:szCs w:val="28"/>
        </w:rPr>
        <w:t>, г. Полярные Зори</w:t>
      </w:r>
      <w:r>
        <w:rPr>
          <w:rFonts w:cs="Times New Roman"/>
          <w:sz w:val="28"/>
          <w:szCs w:val="28"/>
        </w:rPr>
        <w:t>.</w:t>
      </w:r>
      <w:proofErr w:type="gramEnd"/>
    </w:p>
    <w:p w:rsidR="008E31F7" w:rsidRDefault="008E31F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B71104">
        <w:rPr>
          <w:sz w:val="28"/>
          <w:szCs w:val="28"/>
        </w:rPr>
        <w:t xml:space="preserve">Статистические данные о численности совершеннолетних граждан, </w:t>
      </w:r>
      <w:r>
        <w:rPr>
          <w:sz w:val="28"/>
          <w:szCs w:val="28"/>
        </w:rPr>
        <w:t>находящихся под п</w:t>
      </w:r>
      <w:r w:rsidR="005741C8">
        <w:rPr>
          <w:sz w:val="28"/>
          <w:szCs w:val="28"/>
        </w:rPr>
        <w:t>атронажем, по состоянию на 01.0</w:t>
      </w:r>
      <w:r w:rsidR="00F87652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1F77B2">
        <w:rPr>
          <w:sz w:val="28"/>
          <w:szCs w:val="28"/>
        </w:rPr>
        <w:t>2</w:t>
      </w:r>
      <w:r w:rsidR="00070AC7">
        <w:rPr>
          <w:sz w:val="28"/>
          <w:szCs w:val="28"/>
        </w:rPr>
        <w:t>1</w:t>
      </w:r>
      <w:r w:rsidRPr="00B71104">
        <w:rPr>
          <w:sz w:val="28"/>
          <w:szCs w:val="28"/>
        </w:rPr>
        <w:t xml:space="preserve"> отражены в диаграмме № </w:t>
      </w:r>
      <w:r>
        <w:rPr>
          <w:sz w:val="28"/>
          <w:szCs w:val="28"/>
        </w:rPr>
        <w:t>1</w:t>
      </w:r>
      <w:r w:rsidR="001F3B8A">
        <w:rPr>
          <w:sz w:val="28"/>
          <w:szCs w:val="28"/>
        </w:rPr>
        <w:t>1</w:t>
      </w:r>
      <w:r w:rsidRPr="00B71104">
        <w:rPr>
          <w:sz w:val="28"/>
          <w:szCs w:val="28"/>
        </w:rPr>
        <w:t>.</w:t>
      </w:r>
    </w:p>
    <w:p w:rsidR="008E31F7" w:rsidRDefault="008E31F7" w:rsidP="0031117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A31C89">
        <w:rPr>
          <w:sz w:val="28"/>
          <w:szCs w:val="28"/>
        </w:rPr>
        <w:t xml:space="preserve">   </w:t>
      </w:r>
      <w:r>
        <w:rPr>
          <w:sz w:val="28"/>
          <w:szCs w:val="28"/>
        </w:rPr>
        <w:t>Диаграмма № 1</w:t>
      </w:r>
      <w:r w:rsidR="001F3B8A">
        <w:rPr>
          <w:sz w:val="28"/>
          <w:szCs w:val="28"/>
        </w:rPr>
        <w:t>1</w:t>
      </w:r>
    </w:p>
    <w:p w:rsidR="00F87652" w:rsidRDefault="00F87652" w:rsidP="00F87652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F87652">
        <w:rPr>
          <w:noProof/>
          <w:sz w:val="28"/>
          <w:szCs w:val="28"/>
          <w:lang w:eastAsia="ru-RU"/>
        </w:rPr>
        <w:drawing>
          <wp:inline distT="0" distB="0" distL="0" distR="0">
            <wp:extent cx="5854700" cy="1917700"/>
            <wp:effectExtent l="0" t="0" r="0" b="0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31F7" w:rsidRDefault="008E31F7" w:rsidP="00F87652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5741C8">
        <w:rPr>
          <w:sz w:val="28"/>
          <w:szCs w:val="28"/>
        </w:rPr>
        <w:t xml:space="preserve">отчетный период </w:t>
      </w:r>
      <w:r>
        <w:rPr>
          <w:sz w:val="28"/>
          <w:szCs w:val="28"/>
        </w:rPr>
        <w:t xml:space="preserve">численность совершеннолетних дееспособных граждан, в отношении которых установлен патронаж, </w:t>
      </w:r>
      <w:r w:rsidR="00F87652">
        <w:rPr>
          <w:sz w:val="28"/>
          <w:szCs w:val="28"/>
        </w:rPr>
        <w:t xml:space="preserve">уменьшилась на одного человека. </w:t>
      </w:r>
    </w:p>
    <w:p w:rsidR="008E31F7" w:rsidRDefault="00486B81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31F7">
        <w:rPr>
          <w:sz w:val="28"/>
          <w:szCs w:val="28"/>
        </w:rPr>
        <w:t>. По состоянию на 01.0</w:t>
      </w:r>
      <w:r w:rsidR="00F87652">
        <w:rPr>
          <w:sz w:val="28"/>
          <w:szCs w:val="28"/>
        </w:rPr>
        <w:t>7</w:t>
      </w:r>
      <w:r w:rsidR="008E31F7">
        <w:rPr>
          <w:sz w:val="28"/>
          <w:szCs w:val="28"/>
        </w:rPr>
        <w:t>.20</w:t>
      </w:r>
      <w:r w:rsidR="00980386">
        <w:rPr>
          <w:sz w:val="28"/>
          <w:szCs w:val="28"/>
        </w:rPr>
        <w:t>21</w:t>
      </w:r>
      <w:r w:rsidR="008E31F7">
        <w:rPr>
          <w:sz w:val="28"/>
          <w:szCs w:val="28"/>
        </w:rPr>
        <w:t xml:space="preserve"> в органах опеки и попечительства на учете состоят </w:t>
      </w:r>
      <w:r w:rsidR="001F77B2">
        <w:rPr>
          <w:sz w:val="28"/>
          <w:szCs w:val="28"/>
        </w:rPr>
        <w:t>5</w:t>
      </w:r>
      <w:r w:rsidR="00F87652">
        <w:rPr>
          <w:sz w:val="28"/>
          <w:szCs w:val="28"/>
        </w:rPr>
        <w:t>9</w:t>
      </w:r>
      <w:r w:rsidR="00907D84">
        <w:rPr>
          <w:sz w:val="28"/>
          <w:szCs w:val="28"/>
        </w:rPr>
        <w:t xml:space="preserve"> граждан, признанных</w:t>
      </w:r>
      <w:r w:rsidR="008E31F7">
        <w:rPr>
          <w:sz w:val="28"/>
          <w:szCs w:val="28"/>
        </w:rPr>
        <w:t xml:space="preserve"> безвестно отсутствующи</w:t>
      </w:r>
      <w:r w:rsidR="00907D84">
        <w:rPr>
          <w:sz w:val="28"/>
          <w:szCs w:val="28"/>
        </w:rPr>
        <w:t>ми.</w:t>
      </w:r>
    </w:p>
    <w:p w:rsidR="008E31F7" w:rsidRDefault="008E31F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B71104">
        <w:rPr>
          <w:sz w:val="28"/>
          <w:szCs w:val="28"/>
        </w:rPr>
        <w:t xml:space="preserve">Статистические данные о численности </w:t>
      </w:r>
      <w:r>
        <w:rPr>
          <w:sz w:val="28"/>
          <w:szCs w:val="28"/>
        </w:rPr>
        <w:t xml:space="preserve">безвестно отсутствующих граждан, состоящих на учете в указанных органах опеки и попечительства, </w:t>
      </w:r>
      <w:r w:rsidRPr="00B71104">
        <w:rPr>
          <w:sz w:val="28"/>
          <w:szCs w:val="28"/>
        </w:rPr>
        <w:t xml:space="preserve">отражены в диаграмме № </w:t>
      </w:r>
      <w:r w:rsidR="00D94C3F">
        <w:rPr>
          <w:sz w:val="28"/>
          <w:szCs w:val="28"/>
        </w:rPr>
        <w:t>1</w:t>
      </w:r>
      <w:r w:rsidR="001F3B8A">
        <w:rPr>
          <w:sz w:val="28"/>
          <w:szCs w:val="28"/>
        </w:rPr>
        <w:t>2</w:t>
      </w:r>
      <w:r w:rsidRPr="00B71104">
        <w:rPr>
          <w:sz w:val="28"/>
          <w:szCs w:val="28"/>
        </w:rPr>
        <w:t>.</w:t>
      </w:r>
    </w:p>
    <w:p w:rsidR="008E31F7" w:rsidRDefault="008E31F7" w:rsidP="008E31F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7D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07D84">
        <w:rPr>
          <w:sz w:val="28"/>
          <w:szCs w:val="28"/>
        </w:rPr>
        <w:t xml:space="preserve">   </w:t>
      </w:r>
      <w:r w:rsidR="00D94C3F">
        <w:rPr>
          <w:sz w:val="28"/>
          <w:szCs w:val="28"/>
        </w:rPr>
        <w:t xml:space="preserve">   </w:t>
      </w:r>
      <w:r w:rsidR="00A31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Диаграмма № </w:t>
      </w:r>
      <w:r w:rsidR="00D94C3F">
        <w:rPr>
          <w:sz w:val="28"/>
          <w:szCs w:val="28"/>
        </w:rPr>
        <w:t>1</w:t>
      </w:r>
      <w:r w:rsidR="001F3B8A">
        <w:rPr>
          <w:sz w:val="28"/>
          <w:szCs w:val="28"/>
        </w:rPr>
        <w:t>2</w:t>
      </w:r>
    </w:p>
    <w:p w:rsidR="00907D84" w:rsidRDefault="00905215" w:rsidP="00486B81">
      <w:pPr>
        <w:spacing w:after="0" w:line="240" w:lineRule="auto"/>
        <w:jc w:val="both"/>
        <w:rPr>
          <w:sz w:val="28"/>
          <w:szCs w:val="28"/>
        </w:rPr>
      </w:pPr>
      <w:r w:rsidRPr="00905215">
        <w:rPr>
          <w:noProof/>
          <w:sz w:val="28"/>
          <w:szCs w:val="28"/>
          <w:lang w:eastAsia="ru-RU"/>
        </w:rPr>
        <w:drawing>
          <wp:inline distT="0" distB="0" distL="0" distR="0">
            <wp:extent cx="5861050" cy="2438400"/>
            <wp:effectExtent l="0" t="0" r="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70AC7" w:rsidRDefault="00070AC7" w:rsidP="000755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30CA7" w:rsidRDefault="00DC799F" w:rsidP="000755C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отчетов, представленных органами местного самоуправления муниципальных образований, свидетельствует о положительных результатах работы по данному направлению </w:t>
      </w:r>
      <w:r>
        <w:rPr>
          <w:rFonts w:cs="Times New Roman"/>
          <w:sz w:val="28"/>
          <w:szCs w:val="28"/>
        </w:rPr>
        <w:t xml:space="preserve">в муниципальных образованиях </w:t>
      </w:r>
      <w:r w:rsidR="00511364">
        <w:rPr>
          <w:rFonts w:cs="Times New Roman"/>
          <w:sz w:val="28"/>
          <w:szCs w:val="28"/>
        </w:rPr>
        <w:t xml:space="preserve">                   г. Мурманск, </w:t>
      </w:r>
      <w:r w:rsidR="00511364" w:rsidRPr="00627F22">
        <w:rPr>
          <w:rFonts w:cs="Times New Roman"/>
          <w:sz w:val="28"/>
          <w:szCs w:val="28"/>
        </w:rPr>
        <w:t>г. Апатиты</w:t>
      </w:r>
      <w:r w:rsidR="00511364">
        <w:rPr>
          <w:rFonts w:cs="Times New Roman"/>
          <w:sz w:val="28"/>
          <w:szCs w:val="28"/>
        </w:rPr>
        <w:t xml:space="preserve">, </w:t>
      </w:r>
      <w:r w:rsidR="00070AC7">
        <w:rPr>
          <w:rFonts w:cs="Times New Roman"/>
          <w:sz w:val="28"/>
          <w:szCs w:val="28"/>
        </w:rPr>
        <w:t xml:space="preserve">г. Кировск, </w:t>
      </w:r>
      <w:proofErr w:type="spellStart"/>
      <w:r w:rsidR="00130CA7">
        <w:rPr>
          <w:rFonts w:cs="Times New Roman"/>
          <w:sz w:val="28"/>
          <w:szCs w:val="28"/>
        </w:rPr>
        <w:t>Печенгский</w:t>
      </w:r>
      <w:proofErr w:type="spellEnd"/>
      <w:r w:rsidR="00130CA7">
        <w:rPr>
          <w:rFonts w:cs="Times New Roman"/>
          <w:sz w:val="28"/>
          <w:szCs w:val="28"/>
        </w:rPr>
        <w:t xml:space="preserve"> район</w:t>
      </w:r>
      <w:r w:rsidR="0094534F">
        <w:rPr>
          <w:rFonts w:cs="Times New Roman"/>
          <w:sz w:val="28"/>
          <w:szCs w:val="28"/>
        </w:rPr>
        <w:t xml:space="preserve">, </w:t>
      </w:r>
      <w:r w:rsidR="00511364">
        <w:rPr>
          <w:rFonts w:cs="Times New Roman"/>
          <w:sz w:val="28"/>
          <w:szCs w:val="28"/>
        </w:rPr>
        <w:t xml:space="preserve">ЗАТО </w:t>
      </w:r>
      <w:r w:rsidR="00070AC7">
        <w:rPr>
          <w:rFonts w:cs="Times New Roman"/>
          <w:sz w:val="28"/>
          <w:szCs w:val="28"/>
        </w:rPr>
        <w:t xml:space="preserve">                       </w:t>
      </w:r>
      <w:r w:rsidR="00511364">
        <w:rPr>
          <w:rFonts w:cs="Times New Roman"/>
          <w:sz w:val="28"/>
          <w:szCs w:val="28"/>
        </w:rPr>
        <w:t>г. Североморск</w:t>
      </w:r>
      <w:r w:rsidR="0094534F">
        <w:rPr>
          <w:rFonts w:cs="Times New Roman"/>
          <w:sz w:val="28"/>
          <w:szCs w:val="28"/>
        </w:rPr>
        <w:t>, Ковдорский район, Кандалакшский район, Кольский район,         г. Полярные Зори, Терский район</w:t>
      </w:r>
      <w:r w:rsidR="00130CA7">
        <w:rPr>
          <w:rFonts w:cs="Times New Roman"/>
          <w:sz w:val="28"/>
          <w:szCs w:val="28"/>
        </w:rPr>
        <w:t>.</w:t>
      </w:r>
      <w:proofErr w:type="gramEnd"/>
    </w:p>
    <w:p w:rsidR="008E31F7" w:rsidRDefault="00DC799F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31F7">
        <w:rPr>
          <w:sz w:val="28"/>
          <w:szCs w:val="28"/>
        </w:rPr>
        <w:t xml:space="preserve">. </w:t>
      </w:r>
      <w:r w:rsidR="008E31F7" w:rsidRPr="009F71EB">
        <w:rPr>
          <w:sz w:val="28"/>
          <w:szCs w:val="28"/>
        </w:rPr>
        <w:t xml:space="preserve">За отчетный период органы опеки и попечительства участвовали и представляли интересы подопечных в </w:t>
      </w:r>
      <w:r w:rsidR="00271932">
        <w:rPr>
          <w:sz w:val="28"/>
          <w:szCs w:val="28"/>
        </w:rPr>
        <w:t>401</w:t>
      </w:r>
      <w:r w:rsidR="00934911" w:rsidRPr="009F71EB">
        <w:rPr>
          <w:sz w:val="28"/>
          <w:szCs w:val="28"/>
        </w:rPr>
        <w:t xml:space="preserve"> </w:t>
      </w:r>
      <w:r w:rsidR="008E31F7" w:rsidRPr="009F71EB">
        <w:rPr>
          <w:sz w:val="28"/>
          <w:szCs w:val="28"/>
        </w:rPr>
        <w:t>судебн</w:t>
      </w:r>
      <w:r w:rsidR="00271932">
        <w:rPr>
          <w:sz w:val="28"/>
          <w:szCs w:val="28"/>
        </w:rPr>
        <w:t>ом</w:t>
      </w:r>
      <w:r w:rsidR="008E31F7" w:rsidRPr="009F71EB">
        <w:rPr>
          <w:sz w:val="28"/>
          <w:szCs w:val="28"/>
        </w:rPr>
        <w:t xml:space="preserve"> заседани</w:t>
      </w:r>
      <w:r w:rsidR="00271932">
        <w:rPr>
          <w:sz w:val="28"/>
          <w:szCs w:val="28"/>
        </w:rPr>
        <w:t>и</w:t>
      </w:r>
      <w:r w:rsidR="008E31F7" w:rsidRPr="009F71EB">
        <w:rPr>
          <w:sz w:val="28"/>
          <w:szCs w:val="28"/>
        </w:rPr>
        <w:t xml:space="preserve"> по вопросам защиты прав и обеспечения сохранности их имущества.</w:t>
      </w:r>
      <w:r w:rsidR="008E31F7">
        <w:rPr>
          <w:sz w:val="28"/>
          <w:szCs w:val="28"/>
        </w:rPr>
        <w:t xml:space="preserve"> </w:t>
      </w:r>
    </w:p>
    <w:p w:rsidR="00070AC7" w:rsidRDefault="008E31F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70AC7">
        <w:rPr>
          <w:sz w:val="28"/>
          <w:szCs w:val="28"/>
        </w:rPr>
        <w:t xml:space="preserve">Анализ отчетов, представленных органами опеки и попечительства, свидетельствует о положительных результатах работы по данному направлению </w:t>
      </w:r>
      <w:r w:rsidRPr="00070AC7">
        <w:rPr>
          <w:rFonts w:cs="Times New Roman"/>
          <w:sz w:val="28"/>
          <w:szCs w:val="28"/>
        </w:rPr>
        <w:t xml:space="preserve">в муниципальных </w:t>
      </w:r>
      <w:r w:rsidRPr="00C31489">
        <w:rPr>
          <w:rFonts w:cs="Times New Roman"/>
          <w:sz w:val="28"/>
          <w:szCs w:val="28"/>
        </w:rPr>
        <w:t xml:space="preserve">образованиях </w:t>
      </w:r>
      <w:r w:rsidRPr="00C31489">
        <w:rPr>
          <w:sz w:val="28"/>
          <w:szCs w:val="28"/>
        </w:rPr>
        <w:t xml:space="preserve">г. Апатиты, </w:t>
      </w:r>
      <w:r w:rsidR="00840300" w:rsidRPr="00C31489">
        <w:rPr>
          <w:sz w:val="28"/>
          <w:szCs w:val="28"/>
        </w:rPr>
        <w:t xml:space="preserve">г. Мурманск, </w:t>
      </w:r>
      <w:r w:rsidR="007B1D9A" w:rsidRPr="00C31489">
        <w:rPr>
          <w:sz w:val="28"/>
          <w:szCs w:val="28"/>
        </w:rPr>
        <w:t xml:space="preserve">Кольский район, </w:t>
      </w:r>
      <w:r w:rsidR="00840300" w:rsidRPr="00C31489">
        <w:rPr>
          <w:sz w:val="28"/>
          <w:szCs w:val="28"/>
        </w:rPr>
        <w:t xml:space="preserve">Кандалакшский район, </w:t>
      </w:r>
      <w:r w:rsidR="007B1D9A" w:rsidRPr="00C31489">
        <w:rPr>
          <w:sz w:val="28"/>
          <w:szCs w:val="28"/>
        </w:rPr>
        <w:t xml:space="preserve">г. Оленегорск, </w:t>
      </w:r>
      <w:r w:rsidR="00C31489" w:rsidRPr="00C31489">
        <w:rPr>
          <w:sz w:val="28"/>
          <w:szCs w:val="28"/>
        </w:rPr>
        <w:t xml:space="preserve">г. Кировск, </w:t>
      </w:r>
      <w:proofErr w:type="spellStart"/>
      <w:r w:rsidR="00840300" w:rsidRPr="00C31489">
        <w:rPr>
          <w:sz w:val="28"/>
          <w:szCs w:val="28"/>
        </w:rPr>
        <w:t>Печенгский</w:t>
      </w:r>
      <w:proofErr w:type="spellEnd"/>
      <w:r w:rsidR="00840300" w:rsidRPr="00C31489">
        <w:rPr>
          <w:sz w:val="28"/>
          <w:szCs w:val="28"/>
        </w:rPr>
        <w:t xml:space="preserve"> район, </w:t>
      </w:r>
      <w:r w:rsidR="007B1D9A" w:rsidRPr="00C31489">
        <w:rPr>
          <w:sz w:val="28"/>
          <w:szCs w:val="28"/>
        </w:rPr>
        <w:t xml:space="preserve">ЗАТО г. Североморск, </w:t>
      </w:r>
      <w:r w:rsidR="00934911" w:rsidRPr="00C31489">
        <w:rPr>
          <w:sz w:val="28"/>
          <w:szCs w:val="28"/>
        </w:rPr>
        <w:t>г.</w:t>
      </w:r>
      <w:r w:rsidR="00840300" w:rsidRPr="00C31489">
        <w:rPr>
          <w:sz w:val="28"/>
          <w:szCs w:val="28"/>
        </w:rPr>
        <w:t xml:space="preserve"> Мончегорск, </w:t>
      </w:r>
      <w:r w:rsidR="00070AC7" w:rsidRPr="00C31489">
        <w:rPr>
          <w:sz w:val="28"/>
          <w:szCs w:val="28"/>
        </w:rPr>
        <w:t xml:space="preserve">Ковдорский район,       ЗАТО Александровск, </w:t>
      </w:r>
      <w:r w:rsidR="00840300" w:rsidRPr="00C31489">
        <w:rPr>
          <w:sz w:val="28"/>
          <w:szCs w:val="28"/>
        </w:rPr>
        <w:t>г. Полярные Зори, Терский район</w:t>
      </w:r>
      <w:r w:rsidR="00070AC7" w:rsidRPr="00C31489">
        <w:rPr>
          <w:sz w:val="28"/>
          <w:szCs w:val="28"/>
        </w:rPr>
        <w:t>.</w:t>
      </w:r>
      <w:proofErr w:type="gramEnd"/>
    </w:p>
    <w:p w:rsidR="00070AC7" w:rsidRDefault="00070AC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опеки и попечительства муниципальных </w:t>
      </w:r>
      <w:proofErr w:type="gramStart"/>
      <w:r>
        <w:rPr>
          <w:sz w:val="28"/>
          <w:szCs w:val="28"/>
        </w:rPr>
        <w:t>образований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>, ЗАТО г. Заозерск, ЗАТО г. Островной участие в судебных заседаниях не принимали.</w:t>
      </w:r>
    </w:p>
    <w:p w:rsidR="008E31F7" w:rsidRDefault="008E31F7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 участии органов опеки и попечительства в судебных заседаниях </w:t>
      </w:r>
      <w:r>
        <w:rPr>
          <w:rFonts w:cs="Times New Roman"/>
          <w:sz w:val="28"/>
          <w:szCs w:val="28"/>
        </w:rPr>
        <w:t xml:space="preserve">для защиты прав и законных интересов подопечных граждан </w:t>
      </w:r>
      <w:r w:rsidR="008F6B3A">
        <w:rPr>
          <w:sz w:val="28"/>
          <w:szCs w:val="28"/>
        </w:rPr>
        <w:t>отражены в диаграмме № 1</w:t>
      </w:r>
      <w:r w:rsidR="0051136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C31489" w:rsidRDefault="00C31489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E31F7" w:rsidRDefault="008E31F7" w:rsidP="008E31F7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27919">
        <w:rPr>
          <w:sz w:val="28"/>
          <w:szCs w:val="28"/>
        </w:rPr>
        <w:t xml:space="preserve">  </w:t>
      </w:r>
      <w:r w:rsidR="00A31C89">
        <w:rPr>
          <w:sz w:val="28"/>
          <w:szCs w:val="28"/>
        </w:rPr>
        <w:t xml:space="preserve">   </w:t>
      </w:r>
      <w:r w:rsidR="008F6B3A">
        <w:rPr>
          <w:sz w:val="28"/>
          <w:szCs w:val="28"/>
        </w:rPr>
        <w:t>Диаграмма № 1</w:t>
      </w:r>
      <w:r w:rsidR="00511364">
        <w:rPr>
          <w:sz w:val="28"/>
          <w:szCs w:val="28"/>
        </w:rPr>
        <w:t>3</w:t>
      </w:r>
    </w:p>
    <w:p w:rsidR="008E31F7" w:rsidRDefault="00C31489" w:rsidP="003C1125">
      <w:pPr>
        <w:pStyle w:val="a3"/>
        <w:spacing w:after="0" w:line="240" w:lineRule="auto"/>
        <w:ind w:left="0"/>
        <w:jc w:val="both"/>
        <w:rPr>
          <w:rFonts w:cs="Times New Roman"/>
          <w:noProof/>
          <w:sz w:val="16"/>
          <w:szCs w:val="16"/>
          <w:lang w:eastAsia="ru-RU"/>
        </w:rPr>
      </w:pPr>
      <w:r w:rsidRPr="00C3148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>
            <wp:extent cx="5842000" cy="2743200"/>
            <wp:effectExtent l="0" t="0" r="0" b="0"/>
            <wp:docPr id="1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70AC7" w:rsidRDefault="00070AC7" w:rsidP="003C1125">
      <w:pPr>
        <w:pStyle w:val="a3"/>
        <w:spacing w:after="0" w:line="240" w:lineRule="auto"/>
        <w:ind w:left="0"/>
        <w:jc w:val="both"/>
        <w:rPr>
          <w:rFonts w:cs="Times New Roman"/>
          <w:noProof/>
          <w:sz w:val="16"/>
          <w:szCs w:val="16"/>
          <w:lang w:eastAsia="ru-RU"/>
        </w:rPr>
      </w:pPr>
    </w:p>
    <w:p w:rsidR="00C31489" w:rsidRDefault="007471A2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070AC7">
        <w:rPr>
          <w:sz w:val="28"/>
          <w:szCs w:val="28"/>
        </w:rPr>
        <w:t>В результате анализа отчет</w:t>
      </w:r>
      <w:r w:rsidR="00C31489">
        <w:rPr>
          <w:sz w:val="28"/>
          <w:szCs w:val="28"/>
        </w:rPr>
        <w:t>ов</w:t>
      </w:r>
      <w:r w:rsidRPr="00070AC7">
        <w:rPr>
          <w:sz w:val="28"/>
          <w:szCs w:val="28"/>
        </w:rPr>
        <w:t xml:space="preserve"> администраци</w:t>
      </w:r>
      <w:r w:rsidR="00C31489">
        <w:rPr>
          <w:sz w:val="28"/>
          <w:szCs w:val="28"/>
        </w:rPr>
        <w:t>й</w:t>
      </w:r>
      <w:r w:rsidRPr="00070AC7">
        <w:rPr>
          <w:sz w:val="28"/>
          <w:szCs w:val="28"/>
        </w:rPr>
        <w:t xml:space="preserve"> </w:t>
      </w:r>
      <w:r w:rsidR="00070AC7" w:rsidRPr="00070AC7">
        <w:rPr>
          <w:sz w:val="28"/>
          <w:szCs w:val="28"/>
        </w:rPr>
        <w:t>Кольского района</w:t>
      </w:r>
      <w:r w:rsidR="00C31489">
        <w:rPr>
          <w:sz w:val="28"/>
          <w:szCs w:val="28"/>
        </w:rPr>
        <w:t xml:space="preserve"> и         </w:t>
      </w:r>
      <w:proofErr w:type="gramStart"/>
      <w:r w:rsidR="00C31489">
        <w:rPr>
          <w:sz w:val="28"/>
          <w:szCs w:val="28"/>
        </w:rPr>
        <w:t>г</w:t>
      </w:r>
      <w:proofErr w:type="gramEnd"/>
      <w:r w:rsidR="00C31489">
        <w:rPr>
          <w:sz w:val="28"/>
          <w:szCs w:val="28"/>
        </w:rPr>
        <w:t>. Мурманска</w:t>
      </w:r>
      <w:r w:rsidR="00070AC7" w:rsidRPr="00070AC7">
        <w:rPr>
          <w:sz w:val="28"/>
          <w:szCs w:val="28"/>
        </w:rPr>
        <w:t xml:space="preserve"> </w:t>
      </w:r>
      <w:r w:rsidR="0031117F" w:rsidRPr="00070AC7">
        <w:rPr>
          <w:sz w:val="28"/>
          <w:szCs w:val="28"/>
        </w:rPr>
        <w:t>было</w:t>
      </w:r>
      <w:r w:rsidRPr="00070AC7">
        <w:rPr>
          <w:sz w:val="28"/>
          <w:szCs w:val="28"/>
        </w:rPr>
        <w:t xml:space="preserve"> установлено, что орган опеки и попечительства</w:t>
      </w:r>
      <w:r w:rsidR="0031117F" w:rsidRPr="00070AC7">
        <w:rPr>
          <w:sz w:val="28"/>
          <w:szCs w:val="28"/>
        </w:rPr>
        <w:t xml:space="preserve"> пр</w:t>
      </w:r>
      <w:r w:rsidR="00070AC7" w:rsidRPr="00070AC7">
        <w:rPr>
          <w:sz w:val="28"/>
          <w:szCs w:val="28"/>
        </w:rPr>
        <w:t xml:space="preserve">едставлял интересы граждан, страдающих психическим расстройством, </w:t>
      </w:r>
      <w:r w:rsidRPr="00070AC7">
        <w:rPr>
          <w:sz w:val="28"/>
          <w:szCs w:val="28"/>
        </w:rPr>
        <w:t xml:space="preserve">в </w:t>
      </w:r>
      <w:r w:rsidR="00C31489">
        <w:rPr>
          <w:sz w:val="28"/>
          <w:szCs w:val="28"/>
        </w:rPr>
        <w:t>20</w:t>
      </w:r>
      <w:r w:rsidR="00274EDC" w:rsidRPr="00070AC7">
        <w:rPr>
          <w:sz w:val="28"/>
          <w:szCs w:val="28"/>
        </w:rPr>
        <w:t xml:space="preserve"> </w:t>
      </w:r>
      <w:r w:rsidRPr="00070AC7">
        <w:rPr>
          <w:sz w:val="28"/>
          <w:szCs w:val="28"/>
        </w:rPr>
        <w:t xml:space="preserve">судебных заседаниях по гражданским </w:t>
      </w:r>
      <w:r w:rsidR="00070AC7" w:rsidRPr="00070AC7">
        <w:rPr>
          <w:sz w:val="28"/>
          <w:szCs w:val="28"/>
        </w:rPr>
        <w:t xml:space="preserve">и уголовным </w:t>
      </w:r>
      <w:r w:rsidRPr="00070AC7">
        <w:rPr>
          <w:sz w:val="28"/>
          <w:szCs w:val="28"/>
        </w:rPr>
        <w:t>делам</w:t>
      </w:r>
      <w:r w:rsidR="00C31489">
        <w:rPr>
          <w:sz w:val="28"/>
          <w:szCs w:val="28"/>
        </w:rPr>
        <w:t>.</w:t>
      </w:r>
      <w:r w:rsidRPr="00070AC7">
        <w:rPr>
          <w:sz w:val="28"/>
          <w:szCs w:val="28"/>
        </w:rPr>
        <w:t xml:space="preserve"> </w:t>
      </w:r>
    </w:p>
    <w:p w:rsidR="00934911" w:rsidRPr="00070AC7" w:rsidRDefault="007471A2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070AC7">
        <w:rPr>
          <w:sz w:val="28"/>
          <w:szCs w:val="28"/>
        </w:rPr>
        <w:t xml:space="preserve">Анализ отчета администрации </w:t>
      </w:r>
      <w:proofErr w:type="gramStart"/>
      <w:r w:rsidRPr="00070AC7">
        <w:rPr>
          <w:sz w:val="28"/>
          <w:szCs w:val="28"/>
        </w:rPr>
        <w:t>г</w:t>
      </w:r>
      <w:proofErr w:type="gramEnd"/>
      <w:r w:rsidRPr="00070AC7">
        <w:rPr>
          <w:sz w:val="28"/>
          <w:szCs w:val="28"/>
        </w:rPr>
        <w:t xml:space="preserve">. Апатиты показал, что орган опеки и попечительства принял участие в </w:t>
      </w:r>
      <w:r w:rsidR="00D27D42">
        <w:rPr>
          <w:sz w:val="28"/>
          <w:szCs w:val="28"/>
        </w:rPr>
        <w:t>116</w:t>
      </w:r>
      <w:r w:rsidR="00274EDC" w:rsidRPr="00070AC7">
        <w:rPr>
          <w:sz w:val="28"/>
          <w:szCs w:val="28"/>
        </w:rPr>
        <w:t xml:space="preserve"> </w:t>
      </w:r>
      <w:r w:rsidRPr="00070AC7">
        <w:rPr>
          <w:sz w:val="28"/>
          <w:szCs w:val="28"/>
        </w:rPr>
        <w:t>судебных заседаниях о применении принудительной меры медицинского характера в отношении граждан, находящихся на лечении в ГОБУЗ «Мурманская областная психиатрическая больница» и зарегистрированных в дру</w:t>
      </w:r>
      <w:r w:rsidR="00934911" w:rsidRPr="00070AC7">
        <w:rPr>
          <w:sz w:val="28"/>
          <w:szCs w:val="28"/>
        </w:rPr>
        <w:t>гих муниципальных образованиях.</w:t>
      </w:r>
    </w:p>
    <w:p w:rsidR="00934911" w:rsidRDefault="007471A2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070AC7">
        <w:rPr>
          <w:sz w:val="28"/>
          <w:szCs w:val="28"/>
        </w:rPr>
        <w:t>Данные показатели свидетельствуют о росте принятых мер по защите  граждан, страдающих психическими расстройств</w:t>
      </w:r>
      <w:r w:rsidR="007A0C1D" w:rsidRPr="00070AC7">
        <w:rPr>
          <w:sz w:val="28"/>
          <w:szCs w:val="28"/>
        </w:rPr>
        <w:t>ами</w:t>
      </w:r>
      <w:r w:rsidR="00934911" w:rsidRPr="00070AC7">
        <w:rPr>
          <w:sz w:val="28"/>
          <w:szCs w:val="28"/>
        </w:rPr>
        <w:t>.</w:t>
      </w:r>
    </w:p>
    <w:p w:rsidR="0006594A" w:rsidRDefault="003C7380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31F7">
        <w:rPr>
          <w:sz w:val="28"/>
          <w:szCs w:val="28"/>
        </w:rPr>
        <w:t xml:space="preserve">. За </w:t>
      </w:r>
      <w:r w:rsidR="00852906">
        <w:rPr>
          <w:sz w:val="28"/>
          <w:szCs w:val="28"/>
        </w:rPr>
        <w:t>1</w:t>
      </w:r>
      <w:r w:rsidR="00AB105C">
        <w:rPr>
          <w:sz w:val="28"/>
          <w:szCs w:val="28"/>
        </w:rPr>
        <w:t xml:space="preserve"> полугодие </w:t>
      </w:r>
      <w:r w:rsidR="001A7060">
        <w:rPr>
          <w:sz w:val="28"/>
          <w:szCs w:val="28"/>
        </w:rPr>
        <w:t xml:space="preserve">текущего </w:t>
      </w:r>
      <w:r w:rsidR="008E31F7">
        <w:rPr>
          <w:sz w:val="28"/>
          <w:szCs w:val="28"/>
        </w:rPr>
        <w:t>год</w:t>
      </w:r>
      <w:r w:rsidR="00852906">
        <w:rPr>
          <w:sz w:val="28"/>
          <w:szCs w:val="28"/>
        </w:rPr>
        <w:t>а</w:t>
      </w:r>
      <w:r w:rsidR="008E31F7">
        <w:rPr>
          <w:sz w:val="28"/>
          <w:szCs w:val="28"/>
        </w:rPr>
        <w:t xml:space="preserve"> </w:t>
      </w:r>
      <w:r w:rsidR="008E31F7" w:rsidRPr="00DB639A">
        <w:rPr>
          <w:sz w:val="28"/>
          <w:szCs w:val="28"/>
        </w:rPr>
        <w:t xml:space="preserve">органами </w:t>
      </w:r>
      <w:r w:rsidR="001B63F1">
        <w:rPr>
          <w:sz w:val="28"/>
          <w:szCs w:val="28"/>
        </w:rPr>
        <w:t>опеки и попечительства</w:t>
      </w:r>
      <w:r w:rsidR="0031117F">
        <w:rPr>
          <w:sz w:val="28"/>
          <w:szCs w:val="28"/>
        </w:rPr>
        <w:t xml:space="preserve"> было</w:t>
      </w:r>
      <w:r w:rsidR="001B63F1">
        <w:rPr>
          <w:sz w:val="28"/>
          <w:szCs w:val="28"/>
        </w:rPr>
        <w:t xml:space="preserve"> принято </w:t>
      </w:r>
      <w:r w:rsidR="004746B3">
        <w:rPr>
          <w:sz w:val="28"/>
          <w:szCs w:val="28"/>
        </w:rPr>
        <w:t>1089</w:t>
      </w:r>
      <w:r w:rsidR="00274EDC" w:rsidRPr="00A97AB8">
        <w:rPr>
          <w:sz w:val="28"/>
          <w:szCs w:val="28"/>
        </w:rPr>
        <w:t xml:space="preserve"> </w:t>
      </w:r>
      <w:r w:rsidR="008E31F7" w:rsidRPr="00A97AB8">
        <w:rPr>
          <w:sz w:val="28"/>
          <w:szCs w:val="28"/>
        </w:rPr>
        <w:t>решени</w:t>
      </w:r>
      <w:r w:rsidR="00D27D42">
        <w:rPr>
          <w:sz w:val="28"/>
          <w:szCs w:val="28"/>
        </w:rPr>
        <w:t>й</w:t>
      </w:r>
      <w:r w:rsidR="0006594A">
        <w:rPr>
          <w:sz w:val="28"/>
          <w:szCs w:val="28"/>
        </w:rPr>
        <w:t>, их них:</w:t>
      </w:r>
    </w:p>
    <w:p w:rsidR="0006594A" w:rsidRDefault="0006594A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C89">
        <w:rPr>
          <w:sz w:val="28"/>
          <w:szCs w:val="28"/>
        </w:rPr>
        <w:tab/>
      </w:r>
      <w:r>
        <w:rPr>
          <w:sz w:val="28"/>
          <w:szCs w:val="28"/>
        </w:rPr>
        <w:t xml:space="preserve">о назначении опекуна над недееспособным гражданином – </w:t>
      </w:r>
      <w:r w:rsidR="004746B3">
        <w:rPr>
          <w:sz w:val="28"/>
          <w:szCs w:val="28"/>
        </w:rPr>
        <w:t>227</w:t>
      </w:r>
      <w:r>
        <w:rPr>
          <w:sz w:val="28"/>
          <w:szCs w:val="28"/>
        </w:rPr>
        <w:t>;</w:t>
      </w:r>
    </w:p>
    <w:p w:rsidR="0006594A" w:rsidRDefault="0006594A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C89">
        <w:rPr>
          <w:sz w:val="28"/>
          <w:szCs w:val="28"/>
        </w:rPr>
        <w:tab/>
      </w:r>
      <w:r>
        <w:rPr>
          <w:sz w:val="28"/>
          <w:szCs w:val="28"/>
        </w:rPr>
        <w:t xml:space="preserve">о назначении попечителя над ограниченно дееспособным гражданином </w:t>
      </w:r>
      <w:r w:rsidR="00067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A7060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06594A" w:rsidRPr="00070AC7" w:rsidRDefault="0006594A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070AC7">
        <w:rPr>
          <w:sz w:val="28"/>
          <w:szCs w:val="28"/>
        </w:rPr>
        <w:t>-</w:t>
      </w:r>
      <w:r w:rsidR="00A31C89" w:rsidRPr="00070AC7">
        <w:rPr>
          <w:sz w:val="28"/>
          <w:szCs w:val="28"/>
        </w:rPr>
        <w:tab/>
      </w:r>
      <w:r w:rsidRPr="00070AC7">
        <w:rPr>
          <w:sz w:val="28"/>
          <w:szCs w:val="28"/>
        </w:rPr>
        <w:t xml:space="preserve">об освобождении опекуна от исполнения своих обязанностей – </w:t>
      </w:r>
      <w:r w:rsidR="001A7060" w:rsidRPr="00070AC7">
        <w:rPr>
          <w:sz w:val="28"/>
          <w:szCs w:val="28"/>
        </w:rPr>
        <w:t>1</w:t>
      </w:r>
      <w:r w:rsidR="004746B3">
        <w:rPr>
          <w:sz w:val="28"/>
          <w:szCs w:val="28"/>
        </w:rPr>
        <w:t>68</w:t>
      </w:r>
      <w:r w:rsidR="001A7060" w:rsidRPr="00070AC7">
        <w:rPr>
          <w:sz w:val="28"/>
          <w:szCs w:val="28"/>
        </w:rPr>
        <w:t>;</w:t>
      </w:r>
    </w:p>
    <w:p w:rsidR="0006594A" w:rsidRDefault="00A31C89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070AC7">
        <w:rPr>
          <w:sz w:val="28"/>
          <w:szCs w:val="28"/>
        </w:rPr>
        <w:t>-</w:t>
      </w:r>
      <w:r w:rsidRPr="00070AC7">
        <w:rPr>
          <w:sz w:val="28"/>
          <w:szCs w:val="28"/>
        </w:rPr>
        <w:tab/>
      </w:r>
      <w:r w:rsidR="0006594A" w:rsidRPr="00070AC7">
        <w:rPr>
          <w:sz w:val="28"/>
          <w:szCs w:val="28"/>
        </w:rPr>
        <w:t xml:space="preserve">об освобождении попечителя – </w:t>
      </w:r>
      <w:r w:rsidR="004746B3">
        <w:rPr>
          <w:sz w:val="28"/>
          <w:szCs w:val="28"/>
        </w:rPr>
        <w:t>2</w:t>
      </w:r>
      <w:r w:rsidR="0006594A" w:rsidRPr="00070AC7">
        <w:rPr>
          <w:sz w:val="28"/>
          <w:szCs w:val="28"/>
        </w:rPr>
        <w:t>;</w:t>
      </w:r>
    </w:p>
    <w:p w:rsidR="004746B3" w:rsidRDefault="004746B3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прекращении патронажа – 1;</w:t>
      </w:r>
    </w:p>
    <w:p w:rsidR="0006594A" w:rsidRDefault="00A31C89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6594A">
        <w:rPr>
          <w:sz w:val="28"/>
          <w:szCs w:val="28"/>
        </w:rPr>
        <w:t>о помещении недееспособного гражданина в организацию социального обслуживания,</w:t>
      </w:r>
      <w:r w:rsidR="00B04EB4">
        <w:rPr>
          <w:sz w:val="28"/>
          <w:szCs w:val="28"/>
        </w:rPr>
        <w:t xml:space="preserve"> </w:t>
      </w:r>
      <w:r w:rsidR="0006594A">
        <w:rPr>
          <w:sz w:val="28"/>
          <w:szCs w:val="28"/>
        </w:rPr>
        <w:t>предоставляющую социальные услуги в стационарной форме</w:t>
      </w:r>
      <w:r w:rsidR="00FB0CD0">
        <w:rPr>
          <w:sz w:val="28"/>
          <w:szCs w:val="28"/>
        </w:rPr>
        <w:t xml:space="preserve">, - </w:t>
      </w:r>
      <w:r w:rsidR="004746B3">
        <w:rPr>
          <w:sz w:val="28"/>
          <w:szCs w:val="28"/>
        </w:rPr>
        <w:t>38</w:t>
      </w:r>
      <w:r w:rsidR="00B04EB4">
        <w:rPr>
          <w:sz w:val="28"/>
          <w:szCs w:val="28"/>
        </w:rPr>
        <w:t>;</w:t>
      </w:r>
    </w:p>
    <w:p w:rsidR="00B04EB4" w:rsidRDefault="00A31C89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04EB4">
        <w:rPr>
          <w:sz w:val="28"/>
          <w:szCs w:val="28"/>
        </w:rPr>
        <w:t xml:space="preserve">о выдаче разрешений по совершению сделок с имуществом подопечного – </w:t>
      </w:r>
      <w:r w:rsidR="004746B3">
        <w:rPr>
          <w:sz w:val="28"/>
          <w:szCs w:val="28"/>
        </w:rPr>
        <w:t>651</w:t>
      </w:r>
      <w:r w:rsidR="00BB20EF">
        <w:rPr>
          <w:sz w:val="28"/>
          <w:szCs w:val="28"/>
        </w:rPr>
        <w:t>.</w:t>
      </w:r>
    </w:p>
    <w:p w:rsidR="008E31F7" w:rsidRDefault="008E31F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9743D">
        <w:rPr>
          <w:sz w:val="28"/>
          <w:szCs w:val="28"/>
        </w:rPr>
        <w:t>анные о</w:t>
      </w:r>
      <w:r>
        <w:rPr>
          <w:sz w:val="28"/>
          <w:szCs w:val="28"/>
        </w:rPr>
        <w:t xml:space="preserve"> принятии органами опеки и попечительства решений по вопросам опеки и попечительства в отношении совершеннолетних граждан </w:t>
      </w:r>
      <w:r w:rsidRPr="0039743D">
        <w:rPr>
          <w:sz w:val="28"/>
          <w:szCs w:val="28"/>
        </w:rPr>
        <w:t xml:space="preserve">отражены в диаграмме № </w:t>
      </w:r>
      <w:r w:rsidR="00B41656">
        <w:rPr>
          <w:sz w:val="28"/>
          <w:szCs w:val="28"/>
        </w:rPr>
        <w:t>1</w:t>
      </w:r>
      <w:r w:rsidR="00601174">
        <w:rPr>
          <w:sz w:val="28"/>
          <w:szCs w:val="28"/>
        </w:rPr>
        <w:t>4</w:t>
      </w:r>
      <w:r w:rsidRPr="0039743D">
        <w:rPr>
          <w:sz w:val="28"/>
          <w:szCs w:val="28"/>
        </w:rPr>
        <w:t>.</w:t>
      </w:r>
    </w:p>
    <w:p w:rsidR="00070AC7" w:rsidRDefault="00070AC7" w:rsidP="000755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E31F7" w:rsidRDefault="00B41656" w:rsidP="003C7380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A31C89">
        <w:rPr>
          <w:sz w:val="28"/>
          <w:szCs w:val="28"/>
        </w:rPr>
        <w:t xml:space="preserve"> </w:t>
      </w:r>
      <w:r w:rsidRPr="00070AC7">
        <w:rPr>
          <w:sz w:val="28"/>
          <w:szCs w:val="28"/>
        </w:rPr>
        <w:t>Диаграмма № 1</w:t>
      </w:r>
      <w:r w:rsidR="00601174" w:rsidRPr="00070AC7">
        <w:rPr>
          <w:sz w:val="28"/>
          <w:szCs w:val="28"/>
        </w:rPr>
        <w:t>4</w:t>
      </w:r>
    </w:p>
    <w:p w:rsidR="00B41656" w:rsidRPr="0039743D" w:rsidRDefault="004746B3" w:rsidP="00B41656">
      <w:pPr>
        <w:spacing w:after="0" w:line="240" w:lineRule="auto"/>
        <w:jc w:val="both"/>
        <w:rPr>
          <w:sz w:val="28"/>
          <w:szCs w:val="28"/>
        </w:rPr>
      </w:pPr>
      <w:r w:rsidRPr="004746B3">
        <w:rPr>
          <w:noProof/>
          <w:sz w:val="28"/>
          <w:szCs w:val="28"/>
          <w:lang w:eastAsia="ru-RU"/>
        </w:rPr>
        <w:drawing>
          <wp:inline distT="0" distB="0" distL="0" distR="0">
            <wp:extent cx="5918200" cy="3124200"/>
            <wp:effectExtent l="0" t="0" r="0" b="0"/>
            <wp:docPr id="27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70AC7" w:rsidRDefault="00070AC7" w:rsidP="000755C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Органы опеки и попечительства муниципальных </w:t>
      </w:r>
      <w:proofErr w:type="gramStart"/>
      <w:r>
        <w:rPr>
          <w:sz w:val="28"/>
          <w:szCs w:val="28"/>
        </w:rPr>
        <w:t>образований</w:t>
      </w:r>
      <w:proofErr w:type="gramEnd"/>
      <w:r>
        <w:rPr>
          <w:sz w:val="28"/>
          <w:szCs w:val="28"/>
        </w:rPr>
        <w:t xml:space="preserve"> </w:t>
      </w:r>
      <w:r w:rsidR="007D1E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ЗАТО </w:t>
      </w:r>
      <w:proofErr w:type="spellStart"/>
      <w:r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>, ЗАТО г. Заозерск, ЗАТО г. Островной</w:t>
      </w:r>
      <w:r>
        <w:rPr>
          <w:rFonts w:cs="Times New Roman"/>
          <w:sz w:val="28"/>
          <w:szCs w:val="28"/>
        </w:rPr>
        <w:t xml:space="preserve"> решений об установлении, осуществлении и прекращении опеки, попечительства и патронажа не принимали.</w:t>
      </w:r>
    </w:p>
    <w:p w:rsidR="008E31F7" w:rsidRPr="00070AC7" w:rsidRDefault="003C7380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8E31F7">
        <w:rPr>
          <w:rFonts w:cs="Times New Roman"/>
          <w:sz w:val="28"/>
          <w:szCs w:val="28"/>
        </w:rPr>
        <w:t xml:space="preserve">. </w:t>
      </w:r>
      <w:r w:rsidR="008E31F7" w:rsidRPr="00070AC7">
        <w:rPr>
          <w:sz w:val="28"/>
          <w:szCs w:val="28"/>
        </w:rPr>
        <w:t xml:space="preserve">В целях осуществления надзора за деятельностью опекунов (попечителей) и организаций, исполняющих опекунские обязанности, органами опеки и попечительства Мурманской области проведено </w:t>
      </w:r>
      <w:r w:rsidR="007D1E55">
        <w:rPr>
          <w:sz w:val="28"/>
          <w:szCs w:val="28"/>
        </w:rPr>
        <w:t>1460</w:t>
      </w:r>
      <w:r w:rsidR="008E31F7" w:rsidRPr="00070AC7">
        <w:rPr>
          <w:sz w:val="28"/>
          <w:szCs w:val="28"/>
        </w:rPr>
        <w:t xml:space="preserve"> плановых провер</w:t>
      </w:r>
      <w:r w:rsidR="007A0C1D" w:rsidRPr="00070AC7">
        <w:rPr>
          <w:sz w:val="28"/>
          <w:szCs w:val="28"/>
        </w:rPr>
        <w:t>ок</w:t>
      </w:r>
      <w:r w:rsidR="008E31F7" w:rsidRPr="00070AC7">
        <w:rPr>
          <w:sz w:val="28"/>
          <w:szCs w:val="28"/>
        </w:rPr>
        <w:t xml:space="preserve"> условий жизни подопечных, соблюдения опекунами и попечителями прав и законных интересов подопечных, выполнения опекунами и попечителями требований к осуществлению своих обязательств, а также </w:t>
      </w:r>
      <w:r w:rsidR="007D1E55">
        <w:rPr>
          <w:sz w:val="28"/>
          <w:szCs w:val="28"/>
        </w:rPr>
        <w:t>10</w:t>
      </w:r>
      <w:r w:rsidR="00070AC7" w:rsidRPr="00070AC7">
        <w:rPr>
          <w:sz w:val="28"/>
          <w:szCs w:val="28"/>
        </w:rPr>
        <w:t>8</w:t>
      </w:r>
      <w:r w:rsidR="008E31F7" w:rsidRPr="00070AC7">
        <w:rPr>
          <w:sz w:val="28"/>
          <w:szCs w:val="28"/>
        </w:rPr>
        <w:t xml:space="preserve"> внепланов</w:t>
      </w:r>
      <w:r w:rsidR="00070AC7" w:rsidRPr="00070AC7">
        <w:rPr>
          <w:sz w:val="28"/>
          <w:szCs w:val="28"/>
        </w:rPr>
        <w:t>ых</w:t>
      </w:r>
      <w:r w:rsidR="008E31F7" w:rsidRPr="00070AC7">
        <w:rPr>
          <w:sz w:val="28"/>
          <w:szCs w:val="28"/>
        </w:rPr>
        <w:t xml:space="preserve"> провер</w:t>
      </w:r>
      <w:r w:rsidR="00070AC7" w:rsidRPr="00070AC7">
        <w:rPr>
          <w:sz w:val="28"/>
          <w:szCs w:val="28"/>
        </w:rPr>
        <w:t>ок</w:t>
      </w:r>
      <w:r w:rsidR="008E31F7" w:rsidRPr="00070AC7">
        <w:rPr>
          <w:sz w:val="28"/>
          <w:szCs w:val="28"/>
        </w:rPr>
        <w:t>.</w:t>
      </w:r>
      <w:r w:rsidR="009577BC" w:rsidRPr="00070AC7">
        <w:rPr>
          <w:sz w:val="28"/>
          <w:szCs w:val="28"/>
        </w:rPr>
        <w:t xml:space="preserve"> По результатам </w:t>
      </w:r>
      <w:r w:rsidR="007A0C1D" w:rsidRPr="00070AC7">
        <w:rPr>
          <w:sz w:val="28"/>
          <w:szCs w:val="28"/>
        </w:rPr>
        <w:t>провер</w:t>
      </w:r>
      <w:r w:rsidR="00454E9D" w:rsidRPr="00070AC7">
        <w:rPr>
          <w:sz w:val="28"/>
          <w:szCs w:val="28"/>
        </w:rPr>
        <w:t>ок</w:t>
      </w:r>
      <w:r w:rsidR="009577BC" w:rsidRPr="00070AC7">
        <w:rPr>
          <w:sz w:val="28"/>
          <w:szCs w:val="28"/>
        </w:rPr>
        <w:t xml:space="preserve"> орган</w:t>
      </w:r>
      <w:r w:rsidR="00D56CEF" w:rsidRPr="00070AC7">
        <w:rPr>
          <w:sz w:val="28"/>
          <w:szCs w:val="28"/>
        </w:rPr>
        <w:t>ами</w:t>
      </w:r>
      <w:r w:rsidR="00A57E36" w:rsidRPr="00070AC7">
        <w:rPr>
          <w:sz w:val="28"/>
          <w:szCs w:val="28"/>
        </w:rPr>
        <w:t xml:space="preserve"> опеки и попечительства – администраци</w:t>
      </w:r>
      <w:r w:rsidR="00D56CEF" w:rsidRPr="00070AC7">
        <w:rPr>
          <w:sz w:val="28"/>
          <w:szCs w:val="28"/>
        </w:rPr>
        <w:t xml:space="preserve">ями </w:t>
      </w:r>
      <w:proofErr w:type="gramStart"/>
      <w:r w:rsidR="00070AC7" w:rsidRPr="00070AC7">
        <w:rPr>
          <w:sz w:val="28"/>
          <w:szCs w:val="28"/>
        </w:rPr>
        <w:t>г</w:t>
      </w:r>
      <w:proofErr w:type="gramEnd"/>
      <w:r w:rsidR="00070AC7" w:rsidRPr="00070AC7">
        <w:rPr>
          <w:sz w:val="28"/>
          <w:szCs w:val="28"/>
        </w:rPr>
        <w:t>. Апатиты</w:t>
      </w:r>
      <w:r w:rsidR="007D1E55">
        <w:rPr>
          <w:sz w:val="28"/>
          <w:szCs w:val="28"/>
        </w:rPr>
        <w:t>, Кандалакшский район</w:t>
      </w:r>
      <w:r w:rsidR="00070AC7" w:rsidRPr="00070AC7">
        <w:rPr>
          <w:sz w:val="28"/>
          <w:szCs w:val="28"/>
        </w:rPr>
        <w:t xml:space="preserve"> и </w:t>
      </w:r>
      <w:r w:rsidR="007D1E55">
        <w:rPr>
          <w:sz w:val="28"/>
          <w:szCs w:val="28"/>
        </w:rPr>
        <w:t xml:space="preserve">    </w:t>
      </w:r>
      <w:r w:rsidR="00070AC7" w:rsidRPr="00070AC7">
        <w:rPr>
          <w:sz w:val="28"/>
          <w:szCs w:val="28"/>
        </w:rPr>
        <w:t xml:space="preserve">г. Кировск </w:t>
      </w:r>
      <w:r w:rsidR="009577BC" w:rsidRPr="00070AC7">
        <w:rPr>
          <w:sz w:val="28"/>
          <w:szCs w:val="28"/>
        </w:rPr>
        <w:t>выявлен</w:t>
      </w:r>
      <w:r w:rsidR="00D56CEF" w:rsidRPr="00070AC7">
        <w:rPr>
          <w:sz w:val="28"/>
          <w:szCs w:val="28"/>
        </w:rPr>
        <w:t xml:space="preserve">ы </w:t>
      </w:r>
      <w:r w:rsidR="007D1E55">
        <w:rPr>
          <w:sz w:val="28"/>
          <w:szCs w:val="28"/>
        </w:rPr>
        <w:t>5</w:t>
      </w:r>
      <w:r w:rsidR="009577BC" w:rsidRPr="00070AC7">
        <w:rPr>
          <w:sz w:val="28"/>
          <w:szCs w:val="28"/>
        </w:rPr>
        <w:t xml:space="preserve"> опекун</w:t>
      </w:r>
      <w:r w:rsidR="007D1E55">
        <w:rPr>
          <w:sz w:val="28"/>
          <w:szCs w:val="28"/>
        </w:rPr>
        <w:t>ов</w:t>
      </w:r>
      <w:r w:rsidR="009577BC" w:rsidRPr="00070AC7">
        <w:rPr>
          <w:sz w:val="28"/>
          <w:szCs w:val="28"/>
        </w:rPr>
        <w:t>, нарушивши</w:t>
      </w:r>
      <w:r w:rsidR="009348B6" w:rsidRPr="00070AC7">
        <w:rPr>
          <w:sz w:val="28"/>
          <w:szCs w:val="28"/>
        </w:rPr>
        <w:t>х</w:t>
      </w:r>
      <w:r w:rsidR="009577BC" w:rsidRPr="00070AC7">
        <w:rPr>
          <w:sz w:val="28"/>
          <w:szCs w:val="28"/>
        </w:rPr>
        <w:t xml:space="preserve"> права и законные интересы подопечн</w:t>
      </w:r>
      <w:r w:rsidR="00D56CEF" w:rsidRPr="00070AC7">
        <w:rPr>
          <w:sz w:val="28"/>
          <w:szCs w:val="28"/>
        </w:rPr>
        <w:t>ых</w:t>
      </w:r>
      <w:r w:rsidR="009577BC" w:rsidRPr="00070AC7">
        <w:rPr>
          <w:sz w:val="28"/>
          <w:szCs w:val="28"/>
        </w:rPr>
        <w:t>.</w:t>
      </w:r>
    </w:p>
    <w:p w:rsidR="00067142" w:rsidRDefault="002205EE" w:rsidP="009577BC">
      <w:pPr>
        <w:spacing w:after="0" w:line="240" w:lineRule="auto"/>
        <w:ind w:firstLine="709"/>
        <w:jc w:val="both"/>
        <w:rPr>
          <w:sz w:val="28"/>
          <w:szCs w:val="28"/>
        </w:rPr>
      </w:pPr>
      <w:r w:rsidRPr="00070AC7">
        <w:rPr>
          <w:sz w:val="28"/>
          <w:szCs w:val="28"/>
        </w:rPr>
        <w:t xml:space="preserve">Анализ отчетов, представленных органами местного самоуправления муниципальных образований, показывает, что из </w:t>
      </w:r>
      <w:r w:rsidR="00300675" w:rsidRPr="00070AC7">
        <w:rPr>
          <w:sz w:val="28"/>
          <w:szCs w:val="28"/>
        </w:rPr>
        <w:t>21</w:t>
      </w:r>
      <w:r w:rsidR="007D1E55">
        <w:rPr>
          <w:sz w:val="28"/>
          <w:szCs w:val="28"/>
        </w:rPr>
        <w:t>6</w:t>
      </w:r>
      <w:r w:rsidR="00300675" w:rsidRPr="00070AC7">
        <w:rPr>
          <w:sz w:val="28"/>
          <w:szCs w:val="28"/>
        </w:rPr>
        <w:t>6</w:t>
      </w:r>
      <w:r w:rsidRPr="00070AC7">
        <w:rPr>
          <w:sz w:val="28"/>
          <w:szCs w:val="28"/>
        </w:rPr>
        <w:t xml:space="preserve"> недееспособных граждан</w:t>
      </w:r>
      <w:r w:rsidR="002C1CBB" w:rsidRPr="00070AC7">
        <w:rPr>
          <w:sz w:val="28"/>
          <w:szCs w:val="28"/>
        </w:rPr>
        <w:t>,</w:t>
      </w:r>
      <w:r w:rsidRPr="00070AC7">
        <w:rPr>
          <w:sz w:val="28"/>
          <w:szCs w:val="28"/>
        </w:rPr>
        <w:t xml:space="preserve"> </w:t>
      </w:r>
      <w:r w:rsidR="00300675" w:rsidRPr="00070AC7">
        <w:rPr>
          <w:sz w:val="28"/>
          <w:szCs w:val="28"/>
        </w:rPr>
        <w:t>2</w:t>
      </w:r>
      <w:r w:rsidR="007D1E55">
        <w:rPr>
          <w:sz w:val="28"/>
          <w:szCs w:val="28"/>
        </w:rPr>
        <w:t>049</w:t>
      </w:r>
      <w:r w:rsidR="00300675" w:rsidRPr="00070AC7">
        <w:rPr>
          <w:sz w:val="28"/>
          <w:szCs w:val="28"/>
        </w:rPr>
        <w:t xml:space="preserve"> </w:t>
      </w:r>
      <w:r w:rsidRPr="00070AC7">
        <w:rPr>
          <w:sz w:val="28"/>
          <w:szCs w:val="28"/>
        </w:rPr>
        <w:t xml:space="preserve"> имеют группу инвалидности</w:t>
      </w:r>
      <w:r w:rsidR="00067142" w:rsidRPr="00070AC7">
        <w:rPr>
          <w:sz w:val="28"/>
          <w:szCs w:val="28"/>
        </w:rPr>
        <w:t>.</w:t>
      </w:r>
    </w:p>
    <w:p w:rsidR="00070AC7" w:rsidRDefault="00070AC7" w:rsidP="00070AC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проверок, проведенных органами опеки и попечительства, было установлено, что из 2</w:t>
      </w:r>
      <w:r w:rsidR="007D1E55">
        <w:rPr>
          <w:sz w:val="28"/>
          <w:szCs w:val="28"/>
        </w:rPr>
        <w:t>049</w:t>
      </w:r>
      <w:r>
        <w:rPr>
          <w:sz w:val="28"/>
          <w:szCs w:val="28"/>
        </w:rPr>
        <w:t xml:space="preserve"> недееспособных граждан, признанных инвалидами, у 3</w:t>
      </w:r>
      <w:r w:rsidR="007D1E55">
        <w:rPr>
          <w:sz w:val="28"/>
          <w:szCs w:val="28"/>
        </w:rPr>
        <w:t>35</w:t>
      </w:r>
      <w:r>
        <w:rPr>
          <w:sz w:val="28"/>
          <w:szCs w:val="28"/>
        </w:rPr>
        <w:t xml:space="preserve"> – не разработана </w:t>
      </w:r>
      <w:r w:rsidRPr="00A64C4B">
        <w:rPr>
          <w:sz w:val="28"/>
          <w:szCs w:val="28"/>
        </w:rPr>
        <w:t xml:space="preserve">индивидуальная программа реабилитации и </w:t>
      </w:r>
      <w:proofErr w:type="spellStart"/>
      <w:r w:rsidRPr="00A64C4B">
        <w:rPr>
          <w:sz w:val="28"/>
          <w:szCs w:val="28"/>
        </w:rPr>
        <w:t>абилитации</w:t>
      </w:r>
      <w:proofErr w:type="spellEnd"/>
      <w:r w:rsidRPr="00A64C4B">
        <w:rPr>
          <w:sz w:val="28"/>
          <w:szCs w:val="28"/>
        </w:rPr>
        <w:t xml:space="preserve"> (далее -  ИПРА)</w:t>
      </w:r>
      <w:r>
        <w:rPr>
          <w:sz w:val="28"/>
          <w:szCs w:val="28"/>
        </w:rPr>
        <w:t>, из них 3</w:t>
      </w:r>
      <w:r w:rsidR="007D1E55">
        <w:rPr>
          <w:sz w:val="28"/>
          <w:szCs w:val="28"/>
        </w:rPr>
        <w:t>25</w:t>
      </w:r>
      <w:r>
        <w:rPr>
          <w:sz w:val="28"/>
          <w:szCs w:val="28"/>
        </w:rPr>
        <w:t xml:space="preserve"> – находятся под опекой физических лиц.</w:t>
      </w:r>
    </w:p>
    <w:p w:rsidR="00070AC7" w:rsidRDefault="00070AC7" w:rsidP="00070AC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ИПРА у подопечного не позволяет реализовать основные направления реабилитации инвалида. </w:t>
      </w:r>
    </w:p>
    <w:p w:rsidR="00087DD4" w:rsidRDefault="00087DD4" w:rsidP="0067750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70AC7">
        <w:rPr>
          <w:sz w:val="28"/>
          <w:szCs w:val="28"/>
        </w:rPr>
        <w:t xml:space="preserve">Данные о численности недееспособных граждан, не признанных инвалидами и состоящих на учете в органах опеки и попечительства, отражены в диаграмме № </w:t>
      </w:r>
      <w:r w:rsidR="00067142" w:rsidRPr="00070AC7">
        <w:rPr>
          <w:sz w:val="28"/>
          <w:szCs w:val="28"/>
        </w:rPr>
        <w:t>15</w:t>
      </w:r>
      <w:r w:rsidRPr="00070AC7">
        <w:rPr>
          <w:sz w:val="28"/>
          <w:szCs w:val="28"/>
        </w:rPr>
        <w:t>.</w:t>
      </w:r>
    </w:p>
    <w:p w:rsidR="00070AC7" w:rsidRDefault="00070AC7" w:rsidP="0067750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87DD4" w:rsidRDefault="00087DD4" w:rsidP="0067750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1C89">
        <w:rPr>
          <w:sz w:val="28"/>
          <w:szCs w:val="28"/>
        </w:rPr>
        <w:t xml:space="preserve"> </w:t>
      </w:r>
      <w:r w:rsidR="00AE1750">
        <w:rPr>
          <w:sz w:val="28"/>
          <w:szCs w:val="28"/>
        </w:rPr>
        <w:t xml:space="preserve"> </w:t>
      </w:r>
      <w:r w:rsidRPr="00C0258B">
        <w:rPr>
          <w:sz w:val="28"/>
          <w:szCs w:val="28"/>
        </w:rPr>
        <w:t xml:space="preserve">Диаграмма № </w:t>
      </w:r>
      <w:r w:rsidR="00067142" w:rsidRPr="00C0258B">
        <w:rPr>
          <w:sz w:val="28"/>
          <w:szCs w:val="28"/>
        </w:rPr>
        <w:t>15</w:t>
      </w:r>
    </w:p>
    <w:p w:rsidR="00087DD4" w:rsidRDefault="00C0258B" w:rsidP="00067142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C0258B">
        <w:rPr>
          <w:noProof/>
          <w:sz w:val="28"/>
          <w:szCs w:val="28"/>
          <w:lang w:eastAsia="ru-RU"/>
        </w:rPr>
        <w:drawing>
          <wp:inline distT="0" distB="0" distL="0" distR="0">
            <wp:extent cx="5943600" cy="4673600"/>
            <wp:effectExtent l="0" t="0" r="0" b="0"/>
            <wp:docPr id="2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7763C" w:rsidRDefault="00087DD4" w:rsidP="00D76779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087DD4">
        <w:rPr>
          <w:sz w:val="28"/>
          <w:szCs w:val="28"/>
        </w:rPr>
        <w:tab/>
      </w:r>
      <w:r w:rsidR="0087763C" w:rsidRPr="00087DD4">
        <w:rPr>
          <w:sz w:val="28"/>
          <w:szCs w:val="28"/>
        </w:rPr>
        <w:t>Данные о численности недееспособных граждан, признанных инвалидами</w:t>
      </w:r>
      <w:r w:rsidR="0087763C">
        <w:rPr>
          <w:sz w:val="28"/>
          <w:szCs w:val="28"/>
        </w:rPr>
        <w:t>,</w:t>
      </w:r>
      <w:r w:rsidR="0087763C" w:rsidRPr="00087DD4">
        <w:rPr>
          <w:sz w:val="28"/>
          <w:szCs w:val="28"/>
        </w:rPr>
        <w:t xml:space="preserve"> </w:t>
      </w:r>
      <w:r w:rsidR="0087763C">
        <w:rPr>
          <w:sz w:val="28"/>
          <w:szCs w:val="28"/>
        </w:rPr>
        <w:t xml:space="preserve">у которых </w:t>
      </w:r>
      <w:r w:rsidR="0087763C" w:rsidRPr="00A64C4B">
        <w:rPr>
          <w:sz w:val="28"/>
          <w:szCs w:val="28"/>
        </w:rPr>
        <w:t xml:space="preserve">не </w:t>
      </w:r>
      <w:proofErr w:type="gramStart"/>
      <w:r w:rsidR="0087763C" w:rsidRPr="00A64C4B">
        <w:rPr>
          <w:sz w:val="28"/>
          <w:szCs w:val="28"/>
        </w:rPr>
        <w:t>разработана</w:t>
      </w:r>
      <w:proofErr w:type="gramEnd"/>
      <w:r w:rsidR="00A31C89" w:rsidRPr="00A64C4B">
        <w:rPr>
          <w:sz w:val="28"/>
          <w:szCs w:val="28"/>
        </w:rPr>
        <w:t xml:space="preserve"> </w:t>
      </w:r>
      <w:r w:rsidR="0087763C" w:rsidRPr="00A64C4B">
        <w:rPr>
          <w:sz w:val="28"/>
          <w:szCs w:val="28"/>
        </w:rPr>
        <w:t>ИПРА</w:t>
      </w:r>
      <w:r w:rsidR="002C1CBB" w:rsidRPr="00A64C4B">
        <w:rPr>
          <w:sz w:val="28"/>
          <w:szCs w:val="28"/>
        </w:rPr>
        <w:t>,</w:t>
      </w:r>
      <w:r w:rsidR="0087763C" w:rsidRPr="00A64C4B">
        <w:rPr>
          <w:sz w:val="28"/>
          <w:szCs w:val="28"/>
        </w:rPr>
        <w:t xml:space="preserve"> и состоящих</w:t>
      </w:r>
      <w:r w:rsidR="0087763C" w:rsidRPr="00087DD4">
        <w:rPr>
          <w:sz w:val="28"/>
          <w:szCs w:val="28"/>
        </w:rPr>
        <w:t xml:space="preserve"> на учете в органах опеки и попечительства, отражены в диаграмме № </w:t>
      </w:r>
      <w:r w:rsidR="00560C09">
        <w:rPr>
          <w:sz w:val="28"/>
          <w:szCs w:val="28"/>
        </w:rPr>
        <w:t>16</w:t>
      </w:r>
      <w:r w:rsidR="0087763C" w:rsidRPr="00087DD4">
        <w:rPr>
          <w:sz w:val="28"/>
          <w:szCs w:val="28"/>
        </w:rPr>
        <w:t>.</w:t>
      </w:r>
    </w:p>
    <w:p w:rsidR="00087DD4" w:rsidRDefault="00560C09" w:rsidP="00C72D7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C4B">
        <w:rPr>
          <w:sz w:val="28"/>
          <w:szCs w:val="28"/>
        </w:rPr>
        <w:t xml:space="preserve">  </w:t>
      </w:r>
      <w:r>
        <w:rPr>
          <w:sz w:val="28"/>
          <w:szCs w:val="28"/>
        </w:rPr>
        <w:t>Диаграмма № 16</w:t>
      </w:r>
    </w:p>
    <w:p w:rsidR="00245DFC" w:rsidRPr="00087DD4" w:rsidRDefault="0019278B" w:rsidP="00070AC7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19278B">
        <w:rPr>
          <w:noProof/>
          <w:sz w:val="28"/>
          <w:szCs w:val="28"/>
          <w:lang w:eastAsia="ru-RU"/>
        </w:rPr>
        <w:drawing>
          <wp:inline distT="0" distB="0" distL="0" distR="0">
            <wp:extent cx="5892800" cy="3143250"/>
            <wp:effectExtent l="0" t="0" r="0" b="0"/>
            <wp:docPr id="3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E31F7" w:rsidRDefault="008E31F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070AC7">
        <w:rPr>
          <w:sz w:val="28"/>
          <w:szCs w:val="28"/>
        </w:rPr>
        <w:lastRenderedPageBreak/>
        <w:t>Данные о проведенных органами опеки и попечительства проверках</w:t>
      </w:r>
      <w:r w:rsidR="00A64C4B" w:rsidRPr="00070AC7">
        <w:rPr>
          <w:sz w:val="28"/>
          <w:szCs w:val="28"/>
        </w:rPr>
        <w:t xml:space="preserve"> по</w:t>
      </w:r>
      <w:r w:rsidRPr="00070AC7">
        <w:rPr>
          <w:sz w:val="28"/>
          <w:szCs w:val="28"/>
        </w:rPr>
        <w:t xml:space="preserve"> исполнени</w:t>
      </w:r>
      <w:r w:rsidR="00A64C4B" w:rsidRPr="00070AC7">
        <w:rPr>
          <w:sz w:val="28"/>
          <w:szCs w:val="28"/>
        </w:rPr>
        <w:t>ю</w:t>
      </w:r>
      <w:bookmarkStart w:id="0" w:name="_GoBack"/>
      <w:bookmarkEnd w:id="0"/>
      <w:r w:rsidRPr="00070AC7">
        <w:rPr>
          <w:sz w:val="28"/>
          <w:szCs w:val="28"/>
        </w:rPr>
        <w:t xml:space="preserve"> опекун</w:t>
      </w:r>
      <w:r w:rsidR="00A64C4B" w:rsidRPr="00070AC7">
        <w:rPr>
          <w:sz w:val="28"/>
          <w:szCs w:val="28"/>
        </w:rPr>
        <w:t>ами своих</w:t>
      </w:r>
      <w:r w:rsidRPr="00070AC7">
        <w:rPr>
          <w:sz w:val="28"/>
          <w:szCs w:val="28"/>
        </w:rPr>
        <w:t xml:space="preserve"> обязанностей и условий жизни подопечн</w:t>
      </w:r>
      <w:r w:rsidR="00B21284" w:rsidRPr="00070AC7">
        <w:rPr>
          <w:sz w:val="28"/>
          <w:szCs w:val="28"/>
        </w:rPr>
        <w:t xml:space="preserve">ых отражены в </w:t>
      </w:r>
      <w:r w:rsidR="00560C09" w:rsidRPr="00070AC7">
        <w:rPr>
          <w:sz w:val="28"/>
          <w:szCs w:val="28"/>
        </w:rPr>
        <w:t>диаграмме № 17.</w:t>
      </w:r>
    </w:p>
    <w:p w:rsidR="008E31F7" w:rsidRDefault="008E31F7" w:rsidP="008E31F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60C09">
        <w:rPr>
          <w:sz w:val="28"/>
          <w:szCs w:val="28"/>
        </w:rPr>
        <w:t xml:space="preserve">                                </w:t>
      </w:r>
      <w:r w:rsidR="00A64C4B">
        <w:rPr>
          <w:sz w:val="28"/>
          <w:szCs w:val="28"/>
        </w:rPr>
        <w:t xml:space="preserve"> </w:t>
      </w:r>
      <w:r w:rsidR="00560C09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№ </w:t>
      </w:r>
      <w:r w:rsidR="00560C09">
        <w:rPr>
          <w:sz w:val="28"/>
          <w:szCs w:val="28"/>
        </w:rPr>
        <w:t>17</w:t>
      </w:r>
    </w:p>
    <w:p w:rsidR="008E31F7" w:rsidRPr="00D844BA" w:rsidRDefault="006F5F1E" w:rsidP="00560C09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6F5F1E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880100" cy="4533900"/>
            <wp:effectExtent l="0" t="0" r="0" b="0"/>
            <wp:docPr id="31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E31F7" w:rsidRPr="009F71EB" w:rsidRDefault="008E31F7" w:rsidP="000755C0">
      <w:pPr>
        <w:spacing w:after="0" w:line="240" w:lineRule="auto"/>
        <w:ind w:firstLine="708"/>
        <w:jc w:val="both"/>
        <w:rPr>
          <w:sz w:val="28"/>
          <w:szCs w:val="28"/>
        </w:rPr>
      </w:pPr>
      <w:r w:rsidRPr="009F71EB">
        <w:rPr>
          <w:sz w:val="28"/>
          <w:szCs w:val="28"/>
        </w:rPr>
        <w:t>С целью установления опеки или попечительства администрациями муниципальных образований</w:t>
      </w:r>
      <w:r w:rsidR="00A64C4B" w:rsidRPr="009F71EB">
        <w:rPr>
          <w:sz w:val="28"/>
          <w:szCs w:val="28"/>
        </w:rPr>
        <w:t xml:space="preserve"> были</w:t>
      </w:r>
      <w:r w:rsidRPr="009F71EB">
        <w:rPr>
          <w:sz w:val="28"/>
          <w:szCs w:val="28"/>
        </w:rPr>
        <w:t xml:space="preserve"> проведен</w:t>
      </w:r>
      <w:r w:rsidR="00BE7963" w:rsidRPr="009F71EB">
        <w:rPr>
          <w:sz w:val="28"/>
          <w:szCs w:val="28"/>
        </w:rPr>
        <w:t>ы</w:t>
      </w:r>
      <w:r w:rsidRPr="009F71EB">
        <w:rPr>
          <w:sz w:val="28"/>
          <w:szCs w:val="28"/>
        </w:rPr>
        <w:t xml:space="preserve"> </w:t>
      </w:r>
      <w:r w:rsidR="005070CE">
        <w:rPr>
          <w:sz w:val="28"/>
          <w:szCs w:val="28"/>
        </w:rPr>
        <w:t>100</w:t>
      </w:r>
      <w:r w:rsidRPr="009F71EB">
        <w:rPr>
          <w:sz w:val="28"/>
          <w:szCs w:val="28"/>
        </w:rPr>
        <w:t xml:space="preserve"> провер</w:t>
      </w:r>
      <w:r w:rsidR="005D6953" w:rsidRPr="009F71EB">
        <w:rPr>
          <w:sz w:val="28"/>
          <w:szCs w:val="28"/>
        </w:rPr>
        <w:t>ки</w:t>
      </w:r>
      <w:r w:rsidRPr="009F71EB">
        <w:rPr>
          <w:sz w:val="28"/>
          <w:szCs w:val="28"/>
        </w:rPr>
        <w:t xml:space="preserve"> в отношении граждан, выразивших желание стать опекуном или попечителем.</w:t>
      </w:r>
    </w:p>
    <w:p w:rsidR="008E31F7" w:rsidRPr="00070AC7" w:rsidRDefault="008E31F7" w:rsidP="000755C0">
      <w:pPr>
        <w:spacing w:after="0" w:line="240" w:lineRule="auto"/>
        <w:ind w:firstLine="708"/>
        <w:jc w:val="both"/>
        <w:rPr>
          <w:sz w:val="28"/>
          <w:szCs w:val="28"/>
        </w:rPr>
      </w:pPr>
      <w:r w:rsidRPr="009F71EB">
        <w:rPr>
          <w:sz w:val="28"/>
          <w:szCs w:val="28"/>
        </w:rPr>
        <w:t>За отчетный период органы оп</w:t>
      </w:r>
      <w:r w:rsidR="000755C0" w:rsidRPr="009F71EB">
        <w:rPr>
          <w:sz w:val="28"/>
          <w:szCs w:val="28"/>
        </w:rPr>
        <w:t xml:space="preserve">еки и попечительства составили </w:t>
      </w:r>
      <w:r w:rsidR="005070CE">
        <w:rPr>
          <w:sz w:val="28"/>
          <w:szCs w:val="28"/>
        </w:rPr>
        <w:t>136</w:t>
      </w:r>
      <w:r w:rsidR="00370B60" w:rsidRPr="009F71EB">
        <w:rPr>
          <w:sz w:val="28"/>
          <w:szCs w:val="28"/>
        </w:rPr>
        <w:t xml:space="preserve"> </w:t>
      </w:r>
      <w:r w:rsidR="007A0C1D" w:rsidRPr="009F71EB">
        <w:rPr>
          <w:sz w:val="28"/>
          <w:szCs w:val="28"/>
        </w:rPr>
        <w:t>опис</w:t>
      </w:r>
      <w:r w:rsidR="005D6953" w:rsidRPr="009F71EB">
        <w:rPr>
          <w:sz w:val="28"/>
          <w:szCs w:val="28"/>
        </w:rPr>
        <w:t>ей</w:t>
      </w:r>
      <w:r w:rsidRPr="009F71EB">
        <w:rPr>
          <w:sz w:val="28"/>
          <w:szCs w:val="28"/>
        </w:rPr>
        <w:t xml:space="preserve"> имущества подопечн</w:t>
      </w:r>
      <w:r w:rsidR="005D6953" w:rsidRPr="009F71EB">
        <w:rPr>
          <w:sz w:val="28"/>
          <w:szCs w:val="28"/>
        </w:rPr>
        <w:t>ых</w:t>
      </w:r>
      <w:r w:rsidRPr="009F71EB">
        <w:rPr>
          <w:sz w:val="28"/>
          <w:szCs w:val="28"/>
        </w:rPr>
        <w:t xml:space="preserve">, которые </w:t>
      </w:r>
      <w:r w:rsidR="005D6953" w:rsidRPr="009F71EB">
        <w:rPr>
          <w:sz w:val="28"/>
          <w:szCs w:val="28"/>
        </w:rPr>
        <w:t>были переданы</w:t>
      </w:r>
      <w:r w:rsidRPr="009F71EB">
        <w:rPr>
          <w:sz w:val="28"/>
          <w:szCs w:val="28"/>
        </w:rPr>
        <w:t xml:space="preserve"> опекунам после возложения на них опекунских обязанностей для обеспечения сохранности имущества недееспособных граждан</w:t>
      </w:r>
      <w:r w:rsidR="00B70624" w:rsidRPr="009F71EB">
        <w:rPr>
          <w:sz w:val="28"/>
          <w:szCs w:val="28"/>
        </w:rPr>
        <w:t xml:space="preserve">, а также </w:t>
      </w:r>
      <w:r w:rsidR="005070CE">
        <w:rPr>
          <w:sz w:val="28"/>
          <w:szCs w:val="28"/>
        </w:rPr>
        <w:t>547</w:t>
      </w:r>
      <w:r w:rsidR="00B70624" w:rsidRPr="009F71EB">
        <w:rPr>
          <w:sz w:val="28"/>
          <w:szCs w:val="28"/>
        </w:rPr>
        <w:t xml:space="preserve"> дополнительных опис</w:t>
      </w:r>
      <w:r w:rsidR="005D6953" w:rsidRPr="009F71EB">
        <w:rPr>
          <w:sz w:val="28"/>
          <w:szCs w:val="28"/>
        </w:rPr>
        <w:t>ей</w:t>
      </w:r>
      <w:r w:rsidR="00B70624" w:rsidRPr="009F71EB">
        <w:rPr>
          <w:sz w:val="28"/>
          <w:szCs w:val="28"/>
        </w:rPr>
        <w:t xml:space="preserve"> имущества подопечного</w:t>
      </w:r>
      <w:r w:rsidRPr="009F71EB">
        <w:rPr>
          <w:sz w:val="28"/>
          <w:szCs w:val="28"/>
        </w:rPr>
        <w:t>.</w:t>
      </w:r>
    </w:p>
    <w:p w:rsidR="008E31F7" w:rsidRDefault="008E31F7" w:rsidP="000755C0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 w:rsidRPr="00070AC7">
        <w:rPr>
          <w:sz w:val="28"/>
          <w:szCs w:val="28"/>
        </w:rPr>
        <w:t xml:space="preserve">За отчетный период органы опеки и попечительства утвердили </w:t>
      </w:r>
      <w:r w:rsidR="005070CE">
        <w:rPr>
          <w:sz w:val="28"/>
          <w:szCs w:val="28"/>
        </w:rPr>
        <w:t>2226</w:t>
      </w:r>
      <w:r w:rsidRPr="00070AC7">
        <w:rPr>
          <w:sz w:val="28"/>
          <w:szCs w:val="28"/>
        </w:rPr>
        <w:t xml:space="preserve"> </w:t>
      </w:r>
      <w:r w:rsidR="007A0C1D" w:rsidRPr="00070AC7">
        <w:rPr>
          <w:sz w:val="28"/>
          <w:szCs w:val="28"/>
        </w:rPr>
        <w:t>отчетов</w:t>
      </w:r>
      <w:r w:rsidRPr="00070AC7">
        <w:rPr>
          <w:sz w:val="28"/>
          <w:szCs w:val="28"/>
        </w:rPr>
        <w:t xml:space="preserve"> опекунов о хранении, об использовании имущества подопечных.</w:t>
      </w:r>
      <w:r>
        <w:rPr>
          <w:sz w:val="28"/>
          <w:szCs w:val="28"/>
        </w:rPr>
        <w:t xml:space="preserve"> </w:t>
      </w:r>
    </w:p>
    <w:p w:rsidR="00D76779" w:rsidRDefault="00D76779" w:rsidP="000755C0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76779" w:rsidRDefault="00D76779" w:rsidP="000755C0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76779" w:rsidRDefault="00D76779" w:rsidP="00D76779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8E31F7" w:rsidRDefault="008E31F7" w:rsidP="008E31F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5EBC" w:rsidRDefault="00C15EBC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</w:p>
    <w:sectPr w:rsidR="00C15EBC" w:rsidSect="00FE3487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650B2C" w15:done="0"/>
  <w15:commentEx w15:paraId="4B6A89B3" w15:done="0"/>
  <w15:commentEx w15:paraId="51317576" w15:done="0"/>
  <w15:commentEx w15:paraId="71741D1C" w15:done="0"/>
  <w15:commentEx w15:paraId="0E8DB4EF" w15:done="0"/>
  <w15:commentEx w15:paraId="6D62EEBE" w15:done="0"/>
  <w15:commentEx w15:paraId="076DD887" w15:done="0"/>
  <w15:commentEx w15:paraId="1C185CEE" w15:done="0"/>
  <w15:commentEx w15:paraId="6DB1DE8A" w15:done="0"/>
  <w15:commentEx w15:paraId="5BB34A4B" w15:done="0"/>
  <w15:commentEx w15:paraId="08360A53" w15:done="0"/>
  <w15:commentEx w15:paraId="1C36B4EC" w15:done="0"/>
  <w15:commentEx w15:paraId="79C77FFF" w15:done="0"/>
  <w15:commentEx w15:paraId="758657AA" w15:done="0"/>
  <w15:commentEx w15:paraId="3DDE02AE" w15:done="0"/>
  <w15:commentEx w15:paraId="091992AC" w15:done="0"/>
  <w15:commentEx w15:paraId="351C9292" w15:done="0"/>
  <w15:commentEx w15:paraId="242FCCD3" w15:done="0"/>
  <w15:commentEx w15:paraId="58D16FB3" w15:done="0"/>
  <w15:commentEx w15:paraId="75B716F1" w15:done="0"/>
  <w15:commentEx w15:paraId="46C3BEA7" w15:done="0"/>
  <w15:commentEx w15:paraId="5E75E921" w15:done="0"/>
  <w15:commentEx w15:paraId="6C7D765F" w15:done="0"/>
  <w15:commentEx w15:paraId="2432FD1F" w15:done="0"/>
  <w15:commentEx w15:paraId="5325433C" w15:done="0"/>
  <w15:commentEx w15:paraId="57913EBF" w15:done="0"/>
  <w15:commentEx w15:paraId="7A20F914" w15:done="0"/>
  <w15:commentEx w15:paraId="5E00705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DE" w:rsidRDefault="007110DE" w:rsidP="00C56F20">
      <w:pPr>
        <w:spacing w:after="0" w:line="240" w:lineRule="auto"/>
      </w:pPr>
      <w:r>
        <w:separator/>
      </w:r>
    </w:p>
  </w:endnote>
  <w:endnote w:type="continuationSeparator" w:id="0">
    <w:p w:rsidR="007110DE" w:rsidRDefault="007110DE" w:rsidP="00C5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85926"/>
      <w:docPartObj>
        <w:docPartGallery w:val="Page Numbers (Bottom of Page)"/>
        <w:docPartUnique/>
      </w:docPartObj>
    </w:sdtPr>
    <w:sdtContent>
      <w:p w:rsidR="0006594A" w:rsidRDefault="00CC0D6A">
        <w:pPr>
          <w:pStyle w:val="ac"/>
          <w:jc w:val="right"/>
        </w:pPr>
        <w:r>
          <w:rPr>
            <w:noProof/>
          </w:rPr>
          <w:fldChar w:fldCharType="begin"/>
        </w:r>
        <w:r w:rsidR="0001148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4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94A" w:rsidRDefault="000659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DE" w:rsidRDefault="007110DE" w:rsidP="00C56F20">
      <w:pPr>
        <w:spacing w:after="0" w:line="240" w:lineRule="auto"/>
      </w:pPr>
      <w:r>
        <w:separator/>
      </w:r>
    </w:p>
  </w:footnote>
  <w:footnote w:type="continuationSeparator" w:id="0">
    <w:p w:rsidR="007110DE" w:rsidRDefault="007110DE" w:rsidP="00C5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69D9"/>
    <w:multiLevelType w:val="hybridMultilevel"/>
    <w:tmpl w:val="395E1B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1B42498"/>
    <w:multiLevelType w:val="hybridMultilevel"/>
    <w:tmpl w:val="F5DEF9F2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7" w:hanging="360"/>
      </w:pPr>
      <w:rPr>
        <w:rFonts w:ascii="Wingdings" w:hAnsi="Wingdings" w:hint="default"/>
      </w:rPr>
    </w:lvl>
  </w:abstractNum>
  <w:abstractNum w:abstractNumId="2">
    <w:nsid w:val="3F01459A"/>
    <w:multiLevelType w:val="hybridMultilevel"/>
    <w:tmpl w:val="B3D21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43318C"/>
    <w:multiLevelType w:val="multilevel"/>
    <w:tmpl w:val="B102392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6DA346C1"/>
    <w:multiLevelType w:val="hybridMultilevel"/>
    <w:tmpl w:val="ABDE0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650BB9"/>
    <w:multiLevelType w:val="hybridMultilevel"/>
    <w:tmpl w:val="D94CF7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3E67E8"/>
    <w:multiLevelType w:val="hybridMultilevel"/>
    <w:tmpl w:val="0BA884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ова Христина Владимировна">
    <w15:presenceInfo w15:providerId="None" w15:userId="Чернова Христи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F20"/>
    <w:rsid w:val="000016DF"/>
    <w:rsid w:val="00005244"/>
    <w:rsid w:val="00011487"/>
    <w:rsid w:val="00011659"/>
    <w:rsid w:val="00024686"/>
    <w:rsid w:val="00024D85"/>
    <w:rsid w:val="000354F4"/>
    <w:rsid w:val="00036D74"/>
    <w:rsid w:val="00040CEC"/>
    <w:rsid w:val="0005051E"/>
    <w:rsid w:val="0005370E"/>
    <w:rsid w:val="000622E2"/>
    <w:rsid w:val="0006594A"/>
    <w:rsid w:val="00067142"/>
    <w:rsid w:val="00067DBB"/>
    <w:rsid w:val="00070AC7"/>
    <w:rsid w:val="000718DC"/>
    <w:rsid w:val="000755BC"/>
    <w:rsid w:val="000755C0"/>
    <w:rsid w:val="000817B0"/>
    <w:rsid w:val="00084DC0"/>
    <w:rsid w:val="000872CA"/>
    <w:rsid w:val="00087DD4"/>
    <w:rsid w:val="00093BD0"/>
    <w:rsid w:val="000B69E3"/>
    <w:rsid w:val="000E3E02"/>
    <w:rsid w:val="000F0231"/>
    <w:rsid w:val="001218A6"/>
    <w:rsid w:val="00125E95"/>
    <w:rsid w:val="00126991"/>
    <w:rsid w:val="0013094D"/>
    <w:rsid w:val="00130CA7"/>
    <w:rsid w:val="00130E30"/>
    <w:rsid w:val="00134E04"/>
    <w:rsid w:val="00155CA8"/>
    <w:rsid w:val="001613E8"/>
    <w:rsid w:val="00164C41"/>
    <w:rsid w:val="00190AE6"/>
    <w:rsid w:val="0019278B"/>
    <w:rsid w:val="00193A03"/>
    <w:rsid w:val="0019488F"/>
    <w:rsid w:val="001A62A0"/>
    <w:rsid w:val="001A6F4C"/>
    <w:rsid w:val="001A7060"/>
    <w:rsid w:val="001B63F1"/>
    <w:rsid w:val="001B7891"/>
    <w:rsid w:val="001B7BD1"/>
    <w:rsid w:val="001C0E09"/>
    <w:rsid w:val="001C2D59"/>
    <w:rsid w:val="001D1F6B"/>
    <w:rsid w:val="001D6AF1"/>
    <w:rsid w:val="001D7688"/>
    <w:rsid w:val="001E0C0F"/>
    <w:rsid w:val="001F216B"/>
    <w:rsid w:val="001F3B8A"/>
    <w:rsid w:val="001F77B2"/>
    <w:rsid w:val="00203201"/>
    <w:rsid w:val="0020676B"/>
    <w:rsid w:val="002205EE"/>
    <w:rsid w:val="00225740"/>
    <w:rsid w:val="00227C29"/>
    <w:rsid w:val="00233521"/>
    <w:rsid w:val="00237FCF"/>
    <w:rsid w:val="00245DFC"/>
    <w:rsid w:val="002462A4"/>
    <w:rsid w:val="002535FE"/>
    <w:rsid w:val="00254D77"/>
    <w:rsid w:val="00256BFE"/>
    <w:rsid w:val="00262E21"/>
    <w:rsid w:val="00266090"/>
    <w:rsid w:val="002671C6"/>
    <w:rsid w:val="00270040"/>
    <w:rsid w:val="00270851"/>
    <w:rsid w:val="00271932"/>
    <w:rsid w:val="00274278"/>
    <w:rsid w:val="00274EDC"/>
    <w:rsid w:val="00277441"/>
    <w:rsid w:val="0028431E"/>
    <w:rsid w:val="002A7881"/>
    <w:rsid w:val="002B368F"/>
    <w:rsid w:val="002B3AAE"/>
    <w:rsid w:val="002B5ECA"/>
    <w:rsid w:val="002C0C08"/>
    <w:rsid w:val="002C1CBB"/>
    <w:rsid w:val="002D569E"/>
    <w:rsid w:val="002E0369"/>
    <w:rsid w:val="002E76B7"/>
    <w:rsid w:val="002F1C4D"/>
    <w:rsid w:val="002F2209"/>
    <w:rsid w:val="002F60B9"/>
    <w:rsid w:val="002F7DB3"/>
    <w:rsid w:val="00300675"/>
    <w:rsid w:val="00304C89"/>
    <w:rsid w:val="00304D0A"/>
    <w:rsid w:val="0030688A"/>
    <w:rsid w:val="0030743A"/>
    <w:rsid w:val="0031117F"/>
    <w:rsid w:val="00317158"/>
    <w:rsid w:val="0032227B"/>
    <w:rsid w:val="00323EF0"/>
    <w:rsid w:val="0033174E"/>
    <w:rsid w:val="00343EF1"/>
    <w:rsid w:val="00345807"/>
    <w:rsid w:val="00350B82"/>
    <w:rsid w:val="003544C0"/>
    <w:rsid w:val="00367D44"/>
    <w:rsid w:val="00370B60"/>
    <w:rsid w:val="00374026"/>
    <w:rsid w:val="00375179"/>
    <w:rsid w:val="003807F3"/>
    <w:rsid w:val="003A3DC6"/>
    <w:rsid w:val="003A3EC9"/>
    <w:rsid w:val="003A4C01"/>
    <w:rsid w:val="003B5040"/>
    <w:rsid w:val="003C1125"/>
    <w:rsid w:val="003C22D9"/>
    <w:rsid w:val="003C7380"/>
    <w:rsid w:val="003C7688"/>
    <w:rsid w:val="003E50E1"/>
    <w:rsid w:val="003F4EC3"/>
    <w:rsid w:val="003F56E6"/>
    <w:rsid w:val="0040436F"/>
    <w:rsid w:val="00414189"/>
    <w:rsid w:val="00424EC5"/>
    <w:rsid w:val="00432524"/>
    <w:rsid w:val="00437206"/>
    <w:rsid w:val="004476E9"/>
    <w:rsid w:val="00454E9D"/>
    <w:rsid w:val="004609DC"/>
    <w:rsid w:val="00464D63"/>
    <w:rsid w:val="004675CF"/>
    <w:rsid w:val="00471023"/>
    <w:rsid w:val="00471E0F"/>
    <w:rsid w:val="004746B3"/>
    <w:rsid w:val="00486B81"/>
    <w:rsid w:val="00490BA6"/>
    <w:rsid w:val="00493EA7"/>
    <w:rsid w:val="004A0884"/>
    <w:rsid w:val="004C520F"/>
    <w:rsid w:val="004F157F"/>
    <w:rsid w:val="004F2C4D"/>
    <w:rsid w:val="004F630D"/>
    <w:rsid w:val="005070CE"/>
    <w:rsid w:val="00511364"/>
    <w:rsid w:val="005226E1"/>
    <w:rsid w:val="0053239D"/>
    <w:rsid w:val="00532C06"/>
    <w:rsid w:val="00534698"/>
    <w:rsid w:val="005436B5"/>
    <w:rsid w:val="00547485"/>
    <w:rsid w:val="00560C09"/>
    <w:rsid w:val="00563363"/>
    <w:rsid w:val="00564A2A"/>
    <w:rsid w:val="005741C8"/>
    <w:rsid w:val="0058174C"/>
    <w:rsid w:val="00596E64"/>
    <w:rsid w:val="005B78D2"/>
    <w:rsid w:val="005C0A61"/>
    <w:rsid w:val="005C4631"/>
    <w:rsid w:val="005D0C4B"/>
    <w:rsid w:val="005D1F57"/>
    <w:rsid w:val="005D2AA9"/>
    <w:rsid w:val="005D6953"/>
    <w:rsid w:val="005F1AD6"/>
    <w:rsid w:val="005F3E54"/>
    <w:rsid w:val="005F4947"/>
    <w:rsid w:val="00601174"/>
    <w:rsid w:val="006145C6"/>
    <w:rsid w:val="00617E33"/>
    <w:rsid w:val="00627F22"/>
    <w:rsid w:val="006314B0"/>
    <w:rsid w:val="00640717"/>
    <w:rsid w:val="00640932"/>
    <w:rsid w:val="00643995"/>
    <w:rsid w:val="00653F1D"/>
    <w:rsid w:val="00657D66"/>
    <w:rsid w:val="006726CE"/>
    <w:rsid w:val="0067614D"/>
    <w:rsid w:val="00677509"/>
    <w:rsid w:val="0067757E"/>
    <w:rsid w:val="006823B1"/>
    <w:rsid w:val="00693F54"/>
    <w:rsid w:val="006A0E21"/>
    <w:rsid w:val="006A2EE7"/>
    <w:rsid w:val="006B7A4C"/>
    <w:rsid w:val="006B7AB2"/>
    <w:rsid w:val="006D0133"/>
    <w:rsid w:val="006E6D8A"/>
    <w:rsid w:val="006F5F1E"/>
    <w:rsid w:val="007007EE"/>
    <w:rsid w:val="007110DE"/>
    <w:rsid w:val="00720D5F"/>
    <w:rsid w:val="007326ED"/>
    <w:rsid w:val="007471A2"/>
    <w:rsid w:val="00752F7F"/>
    <w:rsid w:val="00754809"/>
    <w:rsid w:val="00756131"/>
    <w:rsid w:val="00760D4F"/>
    <w:rsid w:val="007633CB"/>
    <w:rsid w:val="0077375D"/>
    <w:rsid w:val="0078065B"/>
    <w:rsid w:val="00780FB2"/>
    <w:rsid w:val="00790F86"/>
    <w:rsid w:val="007924F8"/>
    <w:rsid w:val="00796E77"/>
    <w:rsid w:val="007A0C1D"/>
    <w:rsid w:val="007A2E82"/>
    <w:rsid w:val="007A5C42"/>
    <w:rsid w:val="007A748D"/>
    <w:rsid w:val="007B1D9A"/>
    <w:rsid w:val="007B3C97"/>
    <w:rsid w:val="007C3746"/>
    <w:rsid w:val="007D0A17"/>
    <w:rsid w:val="007D1E55"/>
    <w:rsid w:val="007D7D23"/>
    <w:rsid w:val="007E4521"/>
    <w:rsid w:val="007E50D5"/>
    <w:rsid w:val="007F33B4"/>
    <w:rsid w:val="007F4489"/>
    <w:rsid w:val="007F534B"/>
    <w:rsid w:val="007F66E7"/>
    <w:rsid w:val="00805374"/>
    <w:rsid w:val="0081059D"/>
    <w:rsid w:val="00820E77"/>
    <w:rsid w:val="00826663"/>
    <w:rsid w:val="00832708"/>
    <w:rsid w:val="00833B93"/>
    <w:rsid w:val="008354DB"/>
    <w:rsid w:val="0084001F"/>
    <w:rsid w:val="00840300"/>
    <w:rsid w:val="00842032"/>
    <w:rsid w:val="008423FD"/>
    <w:rsid w:val="00846E94"/>
    <w:rsid w:val="0084747E"/>
    <w:rsid w:val="00852906"/>
    <w:rsid w:val="00852B3D"/>
    <w:rsid w:val="00852FD5"/>
    <w:rsid w:val="00857FEB"/>
    <w:rsid w:val="00863552"/>
    <w:rsid w:val="00871067"/>
    <w:rsid w:val="0087763C"/>
    <w:rsid w:val="00877C13"/>
    <w:rsid w:val="00881D42"/>
    <w:rsid w:val="008863EC"/>
    <w:rsid w:val="008A30B0"/>
    <w:rsid w:val="008B2039"/>
    <w:rsid w:val="008B203D"/>
    <w:rsid w:val="008B3EDE"/>
    <w:rsid w:val="008C7B07"/>
    <w:rsid w:val="008D0610"/>
    <w:rsid w:val="008D31DF"/>
    <w:rsid w:val="008D489D"/>
    <w:rsid w:val="008D7447"/>
    <w:rsid w:val="008E022F"/>
    <w:rsid w:val="008E31F7"/>
    <w:rsid w:val="008F1FF6"/>
    <w:rsid w:val="008F3871"/>
    <w:rsid w:val="008F62CF"/>
    <w:rsid w:val="008F6B3A"/>
    <w:rsid w:val="008F7F20"/>
    <w:rsid w:val="00905215"/>
    <w:rsid w:val="00907D84"/>
    <w:rsid w:val="00921060"/>
    <w:rsid w:val="00927919"/>
    <w:rsid w:val="009327C5"/>
    <w:rsid w:val="00933BA4"/>
    <w:rsid w:val="009348B6"/>
    <w:rsid w:val="00934911"/>
    <w:rsid w:val="0094534F"/>
    <w:rsid w:val="00951A9E"/>
    <w:rsid w:val="009575CC"/>
    <w:rsid w:val="009577BC"/>
    <w:rsid w:val="00971BA1"/>
    <w:rsid w:val="00971E0B"/>
    <w:rsid w:val="00980386"/>
    <w:rsid w:val="00982E40"/>
    <w:rsid w:val="00991B11"/>
    <w:rsid w:val="0099389A"/>
    <w:rsid w:val="009B26A8"/>
    <w:rsid w:val="009B35FD"/>
    <w:rsid w:val="009D134C"/>
    <w:rsid w:val="009E5ABA"/>
    <w:rsid w:val="009E7477"/>
    <w:rsid w:val="009F71EB"/>
    <w:rsid w:val="00A015D9"/>
    <w:rsid w:val="00A027BC"/>
    <w:rsid w:val="00A04EF5"/>
    <w:rsid w:val="00A17462"/>
    <w:rsid w:val="00A178E3"/>
    <w:rsid w:val="00A210F7"/>
    <w:rsid w:val="00A22BBD"/>
    <w:rsid w:val="00A31C89"/>
    <w:rsid w:val="00A34ADE"/>
    <w:rsid w:val="00A451C3"/>
    <w:rsid w:val="00A518C7"/>
    <w:rsid w:val="00A57E36"/>
    <w:rsid w:val="00A64C4B"/>
    <w:rsid w:val="00A7239F"/>
    <w:rsid w:val="00A83018"/>
    <w:rsid w:val="00A84C05"/>
    <w:rsid w:val="00A850B5"/>
    <w:rsid w:val="00A8521C"/>
    <w:rsid w:val="00A95DB1"/>
    <w:rsid w:val="00A97AB8"/>
    <w:rsid w:val="00A97BCE"/>
    <w:rsid w:val="00AB105C"/>
    <w:rsid w:val="00AE1750"/>
    <w:rsid w:val="00AE1AFF"/>
    <w:rsid w:val="00AE2BD6"/>
    <w:rsid w:val="00AE6B36"/>
    <w:rsid w:val="00AF4434"/>
    <w:rsid w:val="00B02721"/>
    <w:rsid w:val="00B03373"/>
    <w:rsid w:val="00B04EB4"/>
    <w:rsid w:val="00B13D38"/>
    <w:rsid w:val="00B15061"/>
    <w:rsid w:val="00B15239"/>
    <w:rsid w:val="00B21284"/>
    <w:rsid w:val="00B30881"/>
    <w:rsid w:val="00B40C17"/>
    <w:rsid w:val="00B41656"/>
    <w:rsid w:val="00B51DD7"/>
    <w:rsid w:val="00B66996"/>
    <w:rsid w:val="00B700D1"/>
    <w:rsid w:val="00B70624"/>
    <w:rsid w:val="00B8102B"/>
    <w:rsid w:val="00B92991"/>
    <w:rsid w:val="00B94C4D"/>
    <w:rsid w:val="00B97241"/>
    <w:rsid w:val="00BA513F"/>
    <w:rsid w:val="00BB20EF"/>
    <w:rsid w:val="00BD5378"/>
    <w:rsid w:val="00BE50E8"/>
    <w:rsid w:val="00BE5EAD"/>
    <w:rsid w:val="00BE7963"/>
    <w:rsid w:val="00BF1F6F"/>
    <w:rsid w:val="00BF2AF3"/>
    <w:rsid w:val="00BF5A9A"/>
    <w:rsid w:val="00C0258B"/>
    <w:rsid w:val="00C12008"/>
    <w:rsid w:val="00C15222"/>
    <w:rsid w:val="00C15EBC"/>
    <w:rsid w:val="00C257EC"/>
    <w:rsid w:val="00C3025A"/>
    <w:rsid w:val="00C31489"/>
    <w:rsid w:val="00C3306E"/>
    <w:rsid w:val="00C35094"/>
    <w:rsid w:val="00C4376C"/>
    <w:rsid w:val="00C440D6"/>
    <w:rsid w:val="00C44ED7"/>
    <w:rsid w:val="00C46433"/>
    <w:rsid w:val="00C53DE5"/>
    <w:rsid w:val="00C56F20"/>
    <w:rsid w:val="00C616B4"/>
    <w:rsid w:val="00C63BF5"/>
    <w:rsid w:val="00C63DA3"/>
    <w:rsid w:val="00C66439"/>
    <w:rsid w:val="00C72D75"/>
    <w:rsid w:val="00C761D0"/>
    <w:rsid w:val="00C830A4"/>
    <w:rsid w:val="00C87975"/>
    <w:rsid w:val="00C9035D"/>
    <w:rsid w:val="00C97807"/>
    <w:rsid w:val="00CB0766"/>
    <w:rsid w:val="00CB3AAF"/>
    <w:rsid w:val="00CC0117"/>
    <w:rsid w:val="00CC0D6A"/>
    <w:rsid w:val="00CC4F3D"/>
    <w:rsid w:val="00CC7977"/>
    <w:rsid w:val="00CE183B"/>
    <w:rsid w:val="00CE24A0"/>
    <w:rsid w:val="00D048AE"/>
    <w:rsid w:val="00D05698"/>
    <w:rsid w:val="00D20F70"/>
    <w:rsid w:val="00D23D6C"/>
    <w:rsid w:val="00D24636"/>
    <w:rsid w:val="00D27D42"/>
    <w:rsid w:val="00D40625"/>
    <w:rsid w:val="00D45870"/>
    <w:rsid w:val="00D51B8C"/>
    <w:rsid w:val="00D56CEF"/>
    <w:rsid w:val="00D5717E"/>
    <w:rsid w:val="00D6531B"/>
    <w:rsid w:val="00D72766"/>
    <w:rsid w:val="00D72CFA"/>
    <w:rsid w:val="00D72D17"/>
    <w:rsid w:val="00D74648"/>
    <w:rsid w:val="00D76779"/>
    <w:rsid w:val="00D82BC2"/>
    <w:rsid w:val="00D830BC"/>
    <w:rsid w:val="00D83DD7"/>
    <w:rsid w:val="00D844BA"/>
    <w:rsid w:val="00D85889"/>
    <w:rsid w:val="00D85922"/>
    <w:rsid w:val="00D94C3F"/>
    <w:rsid w:val="00DA34CA"/>
    <w:rsid w:val="00DA3E76"/>
    <w:rsid w:val="00DB6219"/>
    <w:rsid w:val="00DB6BDA"/>
    <w:rsid w:val="00DC799F"/>
    <w:rsid w:val="00DD32D8"/>
    <w:rsid w:val="00DE1A49"/>
    <w:rsid w:val="00DF0E5B"/>
    <w:rsid w:val="00DF3D4E"/>
    <w:rsid w:val="00DF6195"/>
    <w:rsid w:val="00E01FA3"/>
    <w:rsid w:val="00E0626A"/>
    <w:rsid w:val="00E11F7D"/>
    <w:rsid w:val="00E123B2"/>
    <w:rsid w:val="00E2149F"/>
    <w:rsid w:val="00E25C58"/>
    <w:rsid w:val="00E2696E"/>
    <w:rsid w:val="00E308C0"/>
    <w:rsid w:val="00E32492"/>
    <w:rsid w:val="00E344C7"/>
    <w:rsid w:val="00E62E90"/>
    <w:rsid w:val="00E81B0C"/>
    <w:rsid w:val="00E85F4C"/>
    <w:rsid w:val="00E95E79"/>
    <w:rsid w:val="00E97B48"/>
    <w:rsid w:val="00EB4245"/>
    <w:rsid w:val="00EB5602"/>
    <w:rsid w:val="00EB6CFF"/>
    <w:rsid w:val="00EC096C"/>
    <w:rsid w:val="00EE7473"/>
    <w:rsid w:val="00F03ACD"/>
    <w:rsid w:val="00F05389"/>
    <w:rsid w:val="00F25C6F"/>
    <w:rsid w:val="00F26290"/>
    <w:rsid w:val="00F31204"/>
    <w:rsid w:val="00F32AC5"/>
    <w:rsid w:val="00F3559C"/>
    <w:rsid w:val="00F46262"/>
    <w:rsid w:val="00F57041"/>
    <w:rsid w:val="00F836BA"/>
    <w:rsid w:val="00F84A55"/>
    <w:rsid w:val="00F84AAB"/>
    <w:rsid w:val="00F87652"/>
    <w:rsid w:val="00FB0CD0"/>
    <w:rsid w:val="00FB4198"/>
    <w:rsid w:val="00FC6C46"/>
    <w:rsid w:val="00FE3487"/>
    <w:rsid w:val="00FF267B"/>
    <w:rsid w:val="00FF2F1E"/>
    <w:rsid w:val="00FF37BA"/>
    <w:rsid w:val="00FF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2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20"/>
    <w:pPr>
      <w:ind w:left="720"/>
      <w:contextualSpacing/>
    </w:pPr>
  </w:style>
  <w:style w:type="table" w:styleId="a4">
    <w:name w:val="Table Grid"/>
    <w:basedOn w:val="a1"/>
    <w:uiPriority w:val="59"/>
    <w:rsid w:val="00C56F2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56F2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56F2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56F2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4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62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E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3487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FE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3487"/>
    <w:rPr>
      <w:rFonts w:ascii="Times New Roman" w:hAnsi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56336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336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3363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336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3363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1%20&#1075;&#1086;&#1076;%20&#1056;&#1040;&#1041;&#1054;&#1058;&#1040;\&#1057;&#1045;&#1053;&#1058;&#1071;&#1041;&#1056;&#1068;\&#1076;&#1080;&#1072;&#1075;&#1088;&#1072;&#1084;&#1084;&#1072;%20&#1087;&#1086;&#1083;&#1091;&#1075;&#1086;&#1076;&#1080;&#1077;%20202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1%20&#1075;&#1086;&#1076;%20&#1056;&#1040;&#1041;&#1054;&#1058;&#1040;\&#1057;&#1045;&#1053;&#1058;&#1071;&#1041;&#1056;&#1068;\&#1076;&#1080;&#1072;&#1075;&#1088;&#1072;&#1084;&#1084;&#1072;%20&#1087;&#1086;&#1083;&#1091;&#1075;&#1086;&#1076;&#1080;&#1077;%20202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1%20&#1075;&#1086;&#1076;%20&#1056;&#1040;&#1041;&#1054;&#1058;&#1040;\&#1057;&#1045;&#1053;&#1058;&#1071;&#1041;&#1056;&#1068;\&#1076;&#1080;&#1072;&#1075;&#1088;&#1072;&#1084;&#1084;&#1072;%20&#1087;&#1086;&#1083;&#1091;&#1075;&#1086;&#1076;&#1080;&#1077;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Лист1!$A$6:$A$22</c:f>
              <c:strCache>
                <c:ptCount val="17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Лист1!$B$6:$B$22</c:f>
              <c:numCache>
                <c:formatCode>General</c:formatCode>
                <c:ptCount val="17"/>
                <c:pt idx="0">
                  <c:v>591</c:v>
                </c:pt>
                <c:pt idx="1">
                  <c:v>35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53</c:v>
                </c:pt>
                <c:pt idx="6">
                  <c:v>233</c:v>
                </c:pt>
                <c:pt idx="7">
                  <c:v>208</c:v>
                </c:pt>
                <c:pt idx="8">
                  <c:v>36</c:v>
                </c:pt>
                <c:pt idx="9">
                  <c:v>106</c:v>
                </c:pt>
                <c:pt idx="10">
                  <c:v>22</c:v>
                </c:pt>
                <c:pt idx="11">
                  <c:v>239</c:v>
                </c:pt>
                <c:pt idx="12">
                  <c:v>581</c:v>
                </c:pt>
                <c:pt idx="13">
                  <c:v>46</c:v>
                </c:pt>
                <c:pt idx="14">
                  <c:v>60</c:v>
                </c:pt>
                <c:pt idx="15">
                  <c:v>28</c:v>
                </c:pt>
                <c:pt idx="16">
                  <c:v>18</c:v>
                </c:pt>
              </c:numCache>
            </c:numRef>
          </c:val>
        </c:ser>
        <c:axId val="78687616"/>
        <c:axId val="79703040"/>
      </c:barChart>
      <c:catAx>
        <c:axId val="78687616"/>
        <c:scaling>
          <c:orientation val="minMax"/>
        </c:scaling>
        <c:axPos val="l"/>
        <c:tickLblPos val="nextTo"/>
        <c:crossAx val="79703040"/>
        <c:crosses val="autoZero"/>
        <c:auto val="1"/>
        <c:lblAlgn val="ctr"/>
        <c:lblOffset val="100"/>
      </c:catAx>
      <c:valAx>
        <c:axId val="79703040"/>
        <c:scaling>
          <c:orientation val="minMax"/>
        </c:scaling>
        <c:delete val="1"/>
        <c:axPos val="b"/>
        <c:numFmt formatCode="General" sourceLinked="1"/>
        <c:tickLblPos val="none"/>
        <c:crossAx val="78687616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0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71B8FF"/>
            </a:solidFill>
          </c:spPr>
          <c:dLbls>
            <c:showVal val="1"/>
          </c:dLbls>
          <c:cat>
            <c:strRef>
              <c:f>Лист1!$D$68:$L$68</c:f>
              <c:strCache>
                <c:ptCount val="9"/>
                <c:pt idx="0">
                  <c:v>г. Апатиты</c:v>
                </c:pt>
                <c:pt idx="1">
                  <c:v>ЗАТО г. Североморск</c:v>
                </c:pt>
                <c:pt idx="2">
                  <c:v>Кандалакшский район</c:v>
                </c:pt>
                <c:pt idx="3">
                  <c:v>г. Кировск</c:v>
                </c:pt>
                <c:pt idx="4">
                  <c:v>Кольский район</c:v>
                </c:pt>
                <c:pt idx="5">
                  <c:v>г. Мончегорск</c:v>
                </c:pt>
                <c:pt idx="6">
                  <c:v>г. Мурманск</c:v>
                </c:pt>
                <c:pt idx="7">
                  <c:v>г. Оленегорск</c:v>
                </c:pt>
                <c:pt idx="8">
                  <c:v>Печенгский район</c:v>
                </c:pt>
              </c:strCache>
            </c:strRef>
          </c:cat>
          <c:val>
            <c:numRef>
              <c:f>Лист1!$D$69:$L$69</c:f>
              <c:numCache>
                <c:formatCode>General</c:formatCode>
                <c:ptCount val="9"/>
                <c:pt idx="0">
                  <c:v>22</c:v>
                </c:pt>
                <c:pt idx="1">
                  <c:v>4</c:v>
                </c:pt>
                <c:pt idx="2">
                  <c:v>3</c:v>
                </c:pt>
                <c:pt idx="3">
                  <c:v>13</c:v>
                </c:pt>
                <c:pt idx="4">
                  <c:v>11</c:v>
                </c:pt>
                <c:pt idx="5">
                  <c:v>8</c:v>
                </c:pt>
                <c:pt idx="6">
                  <c:v>72</c:v>
                </c:pt>
                <c:pt idx="7">
                  <c:v>2</c:v>
                </c:pt>
                <c:pt idx="8">
                  <c:v>4</c:v>
                </c:pt>
              </c:numCache>
            </c:numRef>
          </c:val>
        </c:ser>
        <c:axId val="77373440"/>
        <c:axId val="77374976"/>
      </c:barChart>
      <c:catAx>
        <c:axId val="77373440"/>
        <c:scaling>
          <c:orientation val="minMax"/>
        </c:scaling>
        <c:axPos val="l"/>
        <c:tickLblPos val="nextTo"/>
        <c:crossAx val="77374976"/>
        <c:crosses val="autoZero"/>
        <c:auto val="1"/>
        <c:lblAlgn val="ctr"/>
        <c:lblOffset val="100"/>
      </c:catAx>
      <c:valAx>
        <c:axId val="77374976"/>
        <c:scaling>
          <c:orientation val="minMax"/>
        </c:scaling>
        <c:delete val="1"/>
        <c:axPos val="b"/>
        <c:numFmt formatCode="General" sourceLinked="1"/>
        <c:tickLblPos val="none"/>
        <c:crossAx val="7737344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dLbls>
            <c:showVal val="1"/>
          </c:dLbls>
          <c:cat>
            <c:strRef>
              <c:f>Лист1!$D$74:$I$74</c:f>
              <c:strCache>
                <c:ptCount val="6"/>
                <c:pt idx="0">
                  <c:v>г. Апатиты</c:v>
                </c:pt>
                <c:pt idx="1">
                  <c:v>Кольский район</c:v>
                </c:pt>
                <c:pt idx="2">
                  <c:v>г. Мончегорск</c:v>
                </c:pt>
                <c:pt idx="3">
                  <c:v>г. Мурманск</c:v>
                </c:pt>
                <c:pt idx="4">
                  <c:v>Печенгский район</c:v>
                </c:pt>
                <c:pt idx="5">
                  <c:v>г. Полярные Зори</c:v>
                </c:pt>
              </c:strCache>
            </c:strRef>
          </c:cat>
          <c:val>
            <c:numRef>
              <c:f>Лист1!$D$75:$I$75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axId val="77988608"/>
        <c:axId val="77990144"/>
      </c:barChart>
      <c:catAx>
        <c:axId val="77988608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990144"/>
        <c:crosses val="autoZero"/>
        <c:auto val="1"/>
        <c:lblAlgn val="ctr"/>
        <c:lblOffset val="100"/>
      </c:catAx>
      <c:valAx>
        <c:axId val="77990144"/>
        <c:scaling>
          <c:orientation val="minMax"/>
        </c:scaling>
        <c:delete val="1"/>
        <c:axPos val="b"/>
        <c:numFmt formatCode="General" sourceLinked="1"/>
        <c:tickLblPos val="none"/>
        <c:crossAx val="779886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1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Лист1!$D$79:$M$79</c:f>
              <c:strCache>
                <c:ptCount val="10"/>
                <c:pt idx="0">
                  <c:v>г. Апатиты</c:v>
                </c:pt>
                <c:pt idx="1">
                  <c:v>ЗАТО г. Североморск</c:v>
                </c:pt>
                <c:pt idx="2">
                  <c:v>Кандалакшский район</c:v>
                </c:pt>
                <c:pt idx="3">
                  <c:v>г. Кировск</c:v>
                </c:pt>
                <c:pt idx="4">
                  <c:v>Ковдорский район</c:v>
                </c:pt>
                <c:pt idx="5">
                  <c:v>Кольский район</c:v>
                </c:pt>
                <c:pt idx="6">
                  <c:v>г. Мурманск</c:v>
                </c:pt>
                <c:pt idx="7">
                  <c:v>Печенгский район</c:v>
                </c:pt>
                <c:pt idx="8">
                  <c:v>г. Полярные Зори</c:v>
                </c:pt>
                <c:pt idx="9">
                  <c:v>Терский район</c:v>
                </c:pt>
              </c:strCache>
            </c:strRef>
          </c:cat>
          <c:val>
            <c:numRef>
              <c:f>Лист1!$D$80:$M$80</c:f>
              <c:numCache>
                <c:formatCode>General</c:formatCode>
                <c:ptCount val="10"/>
                <c:pt idx="0">
                  <c:v>12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  <c:pt idx="4">
                  <c:v>3</c:v>
                </c:pt>
                <c:pt idx="5">
                  <c:v>1</c:v>
                </c:pt>
                <c:pt idx="6">
                  <c:v>21</c:v>
                </c:pt>
                <c:pt idx="7">
                  <c:v>6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axId val="78059008"/>
        <c:axId val="78060544"/>
      </c:barChart>
      <c:catAx>
        <c:axId val="78059008"/>
        <c:scaling>
          <c:orientation val="minMax"/>
        </c:scaling>
        <c:axPos val="l"/>
        <c:tickLblPos val="nextTo"/>
        <c:crossAx val="78060544"/>
        <c:crosses val="autoZero"/>
        <c:auto val="1"/>
        <c:lblAlgn val="ctr"/>
        <c:lblOffset val="100"/>
      </c:catAx>
      <c:valAx>
        <c:axId val="78060544"/>
        <c:scaling>
          <c:orientation val="minMax"/>
        </c:scaling>
        <c:delete val="1"/>
        <c:axPos val="b"/>
        <c:numFmt formatCode="General" sourceLinked="1"/>
        <c:tickLblPos val="none"/>
        <c:crossAx val="7805900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0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C7ABFF"/>
            </a:solidFill>
          </c:spPr>
          <c:dLbls>
            <c:showVal val="1"/>
          </c:dLbls>
          <c:cat>
            <c:strRef>
              <c:f>Лист1!$A$99:$N$99</c:f>
              <c:strCache>
                <c:ptCount val="14"/>
                <c:pt idx="0">
                  <c:v>г. Апатиты</c:v>
                </c:pt>
                <c:pt idx="1">
                  <c:v>ЗАТО Александровск</c:v>
                </c:pt>
                <c:pt idx="2">
                  <c:v>ЗАТО г. Североморск</c:v>
                </c:pt>
                <c:pt idx="3">
                  <c:v>Кандалакшский район</c:v>
                </c:pt>
                <c:pt idx="4">
                  <c:v>г. Кировск</c:v>
                </c:pt>
                <c:pt idx="5">
                  <c:v>Ковдорский район</c:v>
                </c:pt>
                <c:pt idx="6">
                  <c:v>Кольский район</c:v>
                </c:pt>
                <c:pt idx="7">
                  <c:v>Ловозерский район</c:v>
                </c:pt>
                <c:pt idx="8">
                  <c:v>г.Мончегорск</c:v>
                </c:pt>
                <c:pt idx="9">
                  <c:v>г. Мурманск</c:v>
                </c:pt>
                <c:pt idx="10">
                  <c:v>г. Оленегорск</c:v>
                </c:pt>
                <c:pt idx="11">
                  <c:v>Печенгский район</c:v>
                </c:pt>
                <c:pt idx="12">
                  <c:v>г. Полярные Зори</c:v>
                </c:pt>
                <c:pt idx="13">
                  <c:v>Терский район</c:v>
                </c:pt>
              </c:strCache>
            </c:strRef>
          </c:cat>
          <c:val>
            <c:numRef>
              <c:f>Лист1!$A$100:$N$100</c:f>
              <c:numCache>
                <c:formatCode>General</c:formatCode>
                <c:ptCount val="14"/>
                <c:pt idx="0">
                  <c:v>141</c:v>
                </c:pt>
                <c:pt idx="1">
                  <c:v>6</c:v>
                </c:pt>
                <c:pt idx="2">
                  <c:v>12</c:v>
                </c:pt>
                <c:pt idx="3">
                  <c:v>25</c:v>
                </c:pt>
                <c:pt idx="4">
                  <c:v>14</c:v>
                </c:pt>
                <c:pt idx="5">
                  <c:v>6</c:v>
                </c:pt>
                <c:pt idx="6">
                  <c:v>41</c:v>
                </c:pt>
                <c:pt idx="7">
                  <c:v>1</c:v>
                </c:pt>
                <c:pt idx="8">
                  <c:v>10</c:v>
                </c:pt>
                <c:pt idx="9">
                  <c:v>111</c:v>
                </c:pt>
                <c:pt idx="10">
                  <c:v>19</c:v>
                </c:pt>
                <c:pt idx="11">
                  <c:v>13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axId val="78088448"/>
        <c:axId val="78589952"/>
      </c:barChart>
      <c:catAx>
        <c:axId val="78088448"/>
        <c:scaling>
          <c:orientation val="minMax"/>
        </c:scaling>
        <c:axPos val="l"/>
        <c:tickLblPos val="nextTo"/>
        <c:crossAx val="78589952"/>
        <c:crosses val="autoZero"/>
        <c:auto val="1"/>
        <c:lblAlgn val="ctr"/>
        <c:lblOffset val="100"/>
      </c:catAx>
      <c:valAx>
        <c:axId val="78589952"/>
        <c:scaling>
          <c:orientation val="minMax"/>
        </c:scaling>
        <c:delete val="1"/>
        <c:axPos val="b"/>
        <c:numFmt formatCode="General" sourceLinked="1"/>
        <c:tickLblPos val="none"/>
        <c:crossAx val="7808844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Лист1!$A$118:$Q$118</c:f>
              <c:strCache>
                <c:ptCount val="17"/>
                <c:pt idx="0">
                  <c:v>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Лист1!$A$119:$Q$119</c:f>
              <c:numCache>
                <c:formatCode>General</c:formatCode>
                <c:ptCount val="17"/>
                <c:pt idx="0">
                  <c:v>158</c:v>
                </c:pt>
                <c:pt idx="1">
                  <c:v>35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29</c:v>
                </c:pt>
                <c:pt idx="6">
                  <c:v>94</c:v>
                </c:pt>
                <c:pt idx="7">
                  <c:v>147</c:v>
                </c:pt>
                <c:pt idx="8">
                  <c:v>18</c:v>
                </c:pt>
                <c:pt idx="9">
                  <c:v>112</c:v>
                </c:pt>
                <c:pt idx="10">
                  <c:v>7</c:v>
                </c:pt>
                <c:pt idx="11">
                  <c:v>107</c:v>
                </c:pt>
                <c:pt idx="12">
                  <c:v>241</c:v>
                </c:pt>
                <c:pt idx="13">
                  <c:v>48</c:v>
                </c:pt>
                <c:pt idx="14">
                  <c:v>58</c:v>
                </c:pt>
                <c:pt idx="15">
                  <c:v>13</c:v>
                </c:pt>
                <c:pt idx="16">
                  <c:v>22</c:v>
                </c:pt>
              </c:numCache>
            </c:numRef>
          </c:val>
        </c:ser>
        <c:axId val="78605312"/>
        <c:axId val="78615296"/>
      </c:barChart>
      <c:catAx>
        <c:axId val="78605312"/>
        <c:scaling>
          <c:orientation val="minMax"/>
        </c:scaling>
        <c:axPos val="l"/>
        <c:tickLblPos val="nextTo"/>
        <c:crossAx val="78615296"/>
        <c:crosses val="autoZero"/>
        <c:auto val="1"/>
        <c:lblAlgn val="ctr"/>
        <c:lblOffset val="100"/>
      </c:catAx>
      <c:valAx>
        <c:axId val="78615296"/>
        <c:scaling>
          <c:orientation val="minMax"/>
        </c:scaling>
        <c:delete val="1"/>
        <c:axPos val="b"/>
        <c:numFmt formatCode="General" sourceLinked="1"/>
        <c:tickLblPos val="none"/>
        <c:crossAx val="7860531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Лист1!$A$163</c:f>
              <c:strCache>
                <c:ptCount val="1"/>
                <c:pt idx="0">
                  <c:v>количество недееспособных граждан, не признанных инвалидами</c:v>
                </c:pt>
              </c:strCache>
            </c:strRef>
          </c:tx>
          <c:cat>
            <c:strRef>
              <c:f>Лист1!$B$162:$R$162</c:f>
              <c:strCache>
                <c:ptCount val="17"/>
                <c:pt idx="0">
                  <c:v>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Лист1!$B$163:$R$163</c:f>
              <c:numCache>
                <c:formatCode>General</c:formatCode>
                <c:ptCount val="17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  <c:pt idx="7">
                  <c:v>7</c:v>
                </c:pt>
                <c:pt idx="8">
                  <c:v>0</c:v>
                </c:pt>
                <c:pt idx="9">
                  <c:v>10</c:v>
                </c:pt>
                <c:pt idx="10">
                  <c:v>0</c:v>
                </c:pt>
                <c:pt idx="11">
                  <c:v>3</c:v>
                </c:pt>
                <c:pt idx="12">
                  <c:v>68</c:v>
                </c:pt>
                <c:pt idx="13">
                  <c:v>5</c:v>
                </c:pt>
                <c:pt idx="14">
                  <c:v>4</c:v>
                </c:pt>
                <c:pt idx="15">
                  <c:v>0</c:v>
                </c:pt>
                <c:pt idx="1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Лист1!$A$164</c:f>
              <c:strCache>
                <c:ptCount val="1"/>
                <c:pt idx="0">
                  <c:v>количество недееспособных граждан, признанных инвалидами</c:v>
                </c:pt>
              </c:strCache>
            </c:strRef>
          </c:tx>
          <c:dLbls>
            <c:dLbl>
              <c:idx val="0"/>
              <c:layout>
                <c:manualLayout>
                  <c:x val="0.37227286493034561"/>
                  <c:y val="-2.01409869083585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 / </a:t>
                    </a:r>
                    <a:r>
                      <a:rPr lang="en-US"/>
                      <a:t>558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5.5555555555555483E-2"/>
                  <c:y val="-2.01409869083585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2/</a:t>
                    </a:r>
                    <a:r>
                      <a:rPr lang="en-US"/>
                      <a:t>33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4.05982905982906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1/</a:t>
                    </a:r>
                    <a:r>
                      <a:rPr lang="en-US"/>
                      <a:t>4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4.4871794871794893E-2"/>
                  <c:y val="-2.01409869083585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0/</a:t>
                    </a:r>
                    <a:r>
                      <a:rPr lang="en-US"/>
                      <a:t>4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5.555555555555551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0/</a:t>
                    </a:r>
                    <a:r>
                      <a:rPr lang="en-US"/>
                      <a:t>1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8.97435897435897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1/</a:t>
                    </a:r>
                    <a:r>
                      <a:rPr lang="en-US"/>
                      <a:t>47</a:t>
                    </a:r>
                  </a:p>
                </c:rich>
              </c:tx>
              <c:showVal val="1"/>
            </c:dLbl>
            <c:dLbl>
              <c:idx val="6"/>
              <c:layout>
                <c:manualLayout>
                  <c:x val="0.1944444444444445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5/</a:t>
                    </a:r>
                    <a:r>
                      <a:rPr lang="en-US"/>
                      <a:t>223</a:t>
                    </a:r>
                  </a:p>
                </c:rich>
              </c:tx>
              <c:showVal val="1"/>
            </c:dLbl>
            <c:dLbl>
              <c:idx val="7"/>
              <c:layout>
                <c:manualLayout>
                  <c:x val="0.18376068376068386"/>
                  <c:y val="-4.028197381671704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7/</a:t>
                    </a:r>
                    <a:r>
                      <a:rPr lang="en-US"/>
                      <a:t>191</a:t>
                    </a:r>
                  </a:p>
                </c:rich>
              </c:tx>
              <c:showVal val="1"/>
            </c:dLbl>
            <c:dLbl>
              <c:idx val="8"/>
              <c:layout>
                <c:manualLayout>
                  <c:x val="7.051282051282059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0/</a:t>
                    </a:r>
                    <a:r>
                      <a:rPr lang="en-US"/>
                      <a:t>33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0.1324786324786324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10/</a:t>
                    </a:r>
                    <a:r>
                      <a:rPr lang="en-US"/>
                      <a:t>93</a:t>
                    </a:r>
                  </a:p>
                </c:rich>
              </c:tx>
              <c:showVal val="1"/>
            </c:dLbl>
            <c:dLbl>
              <c:idx val="10"/>
              <c:layout>
                <c:manualLayout>
                  <c:x val="7.051282051282051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0/</a:t>
                    </a:r>
                    <a:r>
                      <a:rPr lang="en-US"/>
                      <a:t>21</a:t>
                    </a:r>
                  </a:p>
                </c:rich>
              </c:tx>
              <c:showVal val="1"/>
            </c:dLbl>
            <c:dLbl>
              <c:idx val="11"/>
              <c:layout>
                <c:manualLayout>
                  <c:x val="0.23717948717948723"/>
                  <c:y val="2.014098690835887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3/</a:t>
                    </a:r>
                    <a:r>
                      <a:rPr lang="en-US"/>
                      <a:t>231</a:t>
                    </a:r>
                  </a:p>
                </c:rich>
              </c:tx>
              <c:showVal val="1"/>
            </c:dLbl>
            <c:dLbl>
              <c:idx val="12"/>
              <c:layout>
                <c:manualLayout>
                  <c:x val="0.34188034188034222"/>
                  <c:y val="-4.028197381671704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68/</a:t>
                    </a:r>
                    <a:r>
                      <a:rPr lang="en-US"/>
                      <a:t>478</a:t>
                    </a:r>
                  </a:p>
                </c:rich>
              </c:tx>
              <c:showVal val="1"/>
            </c:dLbl>
            <c:dLbl>
              <c:idx val="13"/>
              <c:layout>
                <c:manualLayout>
                  <c:x val="7.264957264957265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5/</a:t>
                    </a:r>
                    <a:r>
                      <a:rPr lang="en-US"/>
                      <a:t>41</a:t>
                    </a:r>
                  </a:p>
                </c:rich>
              </c:tx>
              <c:showVal val="1"/>
            </c:dLbl>
            <c:dLbl>
              <c:idx val="14"/>
              <c:layout>
                <c:manualLayout>
                  <c:x val="7.9059829059829084E-2"/>
                  <c:y val="-1.8462358053926328E-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4/</a:t>
                    </a:r>
                    <a:r>
                      <a:rPr lang="en-US"/>
                      <a:t>48</a:t>
                    </a:r>
                  </a:p>
                </c:rich>
              </c:tx>
              <c:showVal val="1"/>
            </c:dLbl>
            <c:dLbl>
              <c:idx val="15"/>
              <c:layout>
                <c:manualLayout>
                  <c:x val="6.623931623931625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0/</a:t>
                    </a:r>
                    <a:r>
                      <a:rPr lang="en-US"/>
                      <a:t>26</a:t>
                    </a:r>
                  </a:p>
                </c:rich>
              </c:tx>
              <c:showVal val="1"/>
            </c:dLbl>
            <c:dLbl>
              <c:idx val="16"/>
              <c:layout>
                <c:manualLayout>
                  <c:x val="7.478632478632482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2/</a:t>
                    </a:r>
                    <a:r>
                      <a:rPr lang="en-US"/>
                      <a:t>15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Лист1!$A$166:$Q$166</c:f>
              <c:numCache>
                <c:formatCode>General</c:formatCode>
                <c:ptCount val="17"/>
              </c:numCache>
            </c:numRef>
          </c:cat>
          <c:val>
            <c:numRef>
              <c:f>Лист1!$B$164:$R$164</c:f>
              <c:numCache>
                <c:formatCode>General</c:formatCode>
                <c:ptCount val="17"/>
                <c:pt idx="0">
                  <c:v>558</c:v>
                </c:pt>
                <c:pt idx="1">
                  <c:v>33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  <c:pt idx="5">
                  <c:v>47</c:v>
                </c:pt>
                <c:pt idx="6">
                  <c:v>223</c:v>
                </c:pt>
                <c:pt idx="7">
                  <c:v>191</c:v>
                </c:pt>
                <c:pt idx="8">
                  <c:v>33</c:v>
                </c:pt>
                <c:pt idx="9">
                  <c:v>93</c:v>
                </c:pt>
                <c:pt idx="10">
                  <c:v>21</c:v>
                </c:pt>
                <c:pt idx="11">
                  <c:v>231</c:v>
                </c:pt>
                <c:pt idx="12">
                  <c:v>478</c:v>
                </c:pt>
                <c:pt idx="13">
                  <c:v>41</c:v>
                </c:pt>
                <c:pt idx="14">
                  <c:v>48</c:v>
                </c:pt>
                <c:pt idx="15">
                  <c:v>26</c:v>
                </c:pt>
                <c:pt idx="16">
                  <c:v>15</c:v>
                </c:pt>
              </c:numCache>
            </c:numRef>
          </c:val>
        </c:ser>
        <c:overlap val="100"/>
        <c:axId val="79725312"/>
        <c:axId val="79726848"/>
      </c:barChart>
      <c:catAx>
        <c:axId val="79725312"/>
        <c:scaling>
          <c:orientation val="minMax"/>
        </c:scaling>
        <c:axPos val="l"/>
        <c:tickLblPos val="nextTo"/>
        <c:crossAx val="79726848"/>
        <c:crosses val="autoZero"/>
        <c:auto val="1"/>
        <c:lblAlgn val="ctr"/>
        <c:lblOffset val="100"/>
      </c:catAx>
      <c:valAx>
        <c:axId val="79726848"/>
        <c:scaling>
          <c:orientation val="minMax"/>
        </c:scaling>
        <c:delete val="1"/>
        <c:axPos val="b"/>
        <c:numFmt formatCode="General" sourceLinked="1"/>
        <c:tickLblPos val="none"/>
        <c:crossAx val="79725312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Лист1!$C$189:$S$189</c:f>
              <c:strCache>
                <c:ptCount val="17"/>
                <c:pt idx="0">
                  <c:v>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Лист1!$C$190:$S$190</c:f>
              <c:numCache>
                <c:formatCode>General</c:formatCode>
                <c:ptCount val="17"/>
                <c:pt idx="0">
                  <c:v>28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5</c:v>
                </c:pt>
                <c:pt idx="6">
                  <c:v>30</c:v>
                </c:pt>
                <c:pt idx="7">
                  <c:v>3</c:v>
                </c:pt>
                <c:pt idx="8">
                  <c:v>10</c:v>
                </c:pt>
                <c:pt idx="9">
                  <c:v>30</c:v>
                </c:pt>
                <c:pt idx="10">
                  <c:v>9</c:v>
                </c:pt>
                <c:pt idx="11">
                  <c:v>11</c:v>
                </c:pt>
                <c:pt idx="12">
                  <c:v>169</c:v>
                </c:pt>
                <c:pt idx="13">
                  <c:v>10</c:v>
                </c:pt>
                <c:pt idx="14">
                  <c:v>15</c:v>
                </c:pt>
                <c:pt idx="15">
                  <c:v>5</c:v>
                </c:pt>
                <c:pt idx="16">
                  <c:v>4</c:v>
                </c:pt>
              </c:numCache>
            </c:numRef>
          </c:val>
        </c:ser>
        <c:axId val="86128512"/>
        <c:axId val="86130048"/>
      </c:barChart>
      <c:catAx>
        <c:axId val="86128512"/>
        <c:scaling>
          <c:orientation val="minMax"/>
        </c:scaling>
        <c:axPos val="l"/>
        <c:tickLblPos val="nextTo"/>
        <c:crossAx val="86130048"/>
        <c:crosses val="autoZero"/>
        <c:auto val="1"/>
        <c:lblAlgn val="ctr"/>
        <c:lblOffset val="100"/>
      </c:catAx>
      <c:valAx>
        <c:axId val="86130048"/>
        <c:scaling>
          <c:orientation val="minMax"/>
        </c:scaling>
        <c:delete val="1"/>
        <c:axPos val="b"/>
        <c:numFmt formatCode="General" sourceLinked="1"/>
        <c:tickLblPos val="none"/>
        <c:crossAx val="8612851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Лист1!$B$215</c:f>
              <c:strCache>
                <c:ptCount val="1"/>
                <c:pt idx="0">
                  <c:v>плановые проверки</c:v>
                </c:pt>
              </c:strCache>
            </c:strRef>
          </c:tx>
          <c:dLbls>
            <c:dLbl>
              <c:idx val="0"/>
              <c:layout>
                <c:manualLayout>
                  <c:x val="0.41684665226781886"/>
                  <c:y val="-1.027065632915900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312</a:t>
                    </a:r>
                    <a:r>
                      <a:rPr lang="ru-RU"/>
                      <a:t>/73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6.479481641468688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ru-RU"/>
                      <a:t>/0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4.5356371490280809E-2"/>
                  <c:y val="1.0270656329159009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/0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4.7516198704103702E-2"/>
                  <c:y val="2.80112044817927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/0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4.7516198704103702E-2"/>
                  <c:y val="2.80112044817927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/0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9.2872570194384524E-2"/>
                  <c:y val="8.4033613445378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ru-RU"/>
                      <a:t>/10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0.21382289416846662"/>
                  <c:y val="-2.80112044817927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140</a:t>
                    </a:r>
                    <a:r>
                      <a:rPr lang="ru-RU"/>
                      <a:t>/11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layout>
                <c:manualLayout>
                  <c:x val="0.14470842332613398"/>
                  <c:y val="-5.60224089635854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  <a:r>
                      <a:rPr lang="ru-RU"/>
                      <a:t>/6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layout>
                <c:manualLayout>
                  <c:x val="8.6393088552915692E-2"/>
                  <c:y val="-5.135328164579507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/2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layout>
                <c:manualLayout>
                  <c:x val="9.9352051835853147E-2"/>
                  <c:y val="-5.135328164579507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  <a:r>
                      <a:rPr lang="ru-RU"/>
                      <a:t>/3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layout>
                <c:manualLayout>
                  <c:x val="8.855291576673873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/1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layout>
                <c:manualLayout>
                  <c:x val="0.2203023758099352"/>
                  <c:y val="2.80112044817927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208</a:t>
                    </a:r>
                    <a:r>
                      <a:rPr lang="ru-RU"/>
                      <a:t>/0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layout>
                <c:manualLayout>
                  <c:x val="0.38444924406047531"/>
                  <c:y val="-2.80112044817927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465</a:t>
                    </a:r>
                    <a:r>
                      <a:rPr lang="ru-RU"/>
                      <a:t>/0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layout>
                <c:manualLayout>
                  <c:x val="6.9114470842332659E-2"/>
                  <c:y val="2.567664082289754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ru-RU"/>
                      <a:t>/0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layout>
                <c:manualLayout>
                  <c:x val="6.695464362850975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  <a:r>
                      <a:rPr lang="ru-RU"/>
                      <a:t>/0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layout>
                <c:manualLayout>
                  <c:x val="8.20734341252699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/0</a:t>
                    </a:r>
                    <a:endParaRPr lang="en-US"/>
                  </a:p>
                </c:rich>
              </c:tx>
              <c:showVal val="1"/>
            </c:dLbl>
            <c:dLbl>
              <c:idx val="16"/>
              <c:layout>
                <c:manualLayout>
                  <c:x val="8.2073434125269976E-2"/>
                  <c:y val="-5.60224089635854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/2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Лист1!$C$214:$S$214</c:f>
              <c:strCache>
                <c:ptCount val="17"/>
                <c:pt idx="0">
                  <c:v>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Лист1!$C$215:$S$215</c:f>
              <c:numCache>
                <c:formatCode>General</c:formatCode>
                <c:ptCount val="17"/>
                <c:pt idx="0">
                  <c:v>312</c:v>
                </c:pt>
                <c:pt idx="1">
                  <c:v>33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34</c:v>
                </c:pt>
                <c:pt idx="6">
                  <c:v>140</c:v>
                </c:pt>
                <c:pt idx="7">
                  <c:v>86</c:v>
                </c:pt>
                <c:pt idx="8">
                  <c:v>12</c:v>
                </c:pt>
                <c:pt idx="9">
                  <c:v>58</c:v>
                </c:pt>
                <c:pt idx="10">
                  <c:v>18</c:v>
                </c:pt>
                <c:pt idx="11">
                  <c:v>208</c:v>
                </c:pt>
                <c:pt idx="12">
                  <c:v>465</c:v>
                </c:pt>
                <c:pt idx="13">
                  <c:v>31</c:v>
                </c:pt>
                <c:pt idx="14">
                  <c:v>37</c:v>
                </c:pt>
                <c:pt idx="15">
                  <c:v>11</c:v>
                </c:pt>
                <c:pt idx="1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Лист1!$B$216</c:f>
              <c:strCache>
                <c:ptCount val="1"/>
                <c:pt idx="0">
                  <c:v>внеплановые проверки</c:v>
                </c:pt>
              </c:strCache>
            </c:strRef>
          </c:tx>
          <c:cat>
            <c:strRef>
              <c:f>Лист1!$C$214:$S$214</c:f>
              <c:strCache>
                <c:ptCount val="17"/>
                <c:pt idx="0">
                  <c:v>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Лист1!$C$216:$S$216</c:f>
              <c:numCache>
                <c:formatCode>General</c:formatCode>
                <c:ptCount val="17"/>
                <c:pt idx="0">
                  <c:v>73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  <c:pt idx="6">
                  <c:v>11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</c:numCache>
            </c:numRef>
          </c:val>
        </c:ser>
        <c:overlap val="100"/>
        <c:axId val="136822144"/>
        <c:axId val="136967296"/>
      </c:barChart>
      <c:catAx>
        <c:axId val="136822144"/>
        <c:scaling>
          <c:orientation val="minMax"/>
        </c:scaling>
        <c:axPos val="l"/>
        <c:tickLblPos val="nextTo"/>
        <c:crossAx val="136967296"/>
        <c:crosses val="autoZero"/>
        <c:auto val="1"/>
        <c:lblAlgn val="ctr"/>
        <c:lblOffset val="100"/>
      </c:catAx>
      <c:valAx>
        <c:axId val="136967296"/>
        <c:scaling>
          <c:orientation val="minMax"/>
        </c:scaling>
        <c:delete val="1"/>
        <c:axPos val="b"/>
        <c:numFmt formatCode="General" sourceLinked="1"/>
        <c:tickLblPos val="none"/>
        <c:crossAx val="13682214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3"/>
            <c:spPr>
              <a:solidFill>
                <a:schemeClr val="accent6">
                  <a:lumMod val="75000"/>
                </a:schemeClr>
              </a:solidFill>
            </c:spPr>
          </c:dPt>
          <c:dLbls>
            <c:dLblPos val="outEnd"/>
            <c:showPercent val="1"/>
            <c:showLeaderLines val="1"/>
          </c:dLbls>
          <c:cat>
            <c:strRef>
              <c:f>Лист1!$A$27:$A$30</c:f>
              <c:strCache>
                <c:ptCount val="4"/>
                <c:pt idx="0">
                  <c:v>признание недееспособного гражданина дееспособным</c:v>
                </c:pt>
                <c:pt idx="1">
                  <c:v>перемена  места жительства </c:v>
                </c:pt>
                <c:pt idx="2">
                  <c:v>перевод  в организацию социального обслуживания, предоставляющую социальные услуги в стационарной форме </c:v>
                </c:pt>
                <c:pt idx="3">
                  <c:v>смерть </c:v>
                </c:pt>
              </c:strCache>
            </c:strRef>
          </c:cat>
          <c:val>
            <c:numRef>
              <c:f>Лист1!$B$27:$B$30</c:f>
              <c:numCache>
                <c:formatCode>General</c:formatCode>
                <c:ptCount val="4"/>
                <c:pt idx="0">
                  <c:v>1</c:v>
                </c:pt>
                <c:pt idx="1">
                  <c:v>16</c:v>
                </c:pt>
                <c:pt idx="2">
                  <c:v>39</c:v>
                </c:pt>
                <c:pt idx="3">
                  <c:v>132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2653665352226451"/>
          <c:y val="7.588218139399249E-3"/>
          <c:w val="0.37132545230349717"/>
          <c:h val="0.99241178186059942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6.0030718382424415E-2"/>
          <c:y val="0.10203252895274886"/>
          <c:w val="0.5095681928647805"/>
          <c:h val="0.79593494209450344"/>
        </c:manualLayout>
      </c:layout>
      <c:pie3DChart>
        <c:varyColors val="1"/>
        <c:ser>
          <c:idx val="0"/>
          <c:order val="0"/>
          <c:explosion val="25"/>
          <c:dLbls>
            <c:dLblPos val="outEnd"/>
            <c:showPercent val="1"/>
            <c:showLeaderLines val="1"/>
          </c:dLbls>
          <c:cat>
            <c:strRef>
              <c:f>Лист1!$A$32:$A$34</c:f>
              <c:strCache>
                <c:ptCount val="3"/>
                <c:pt idx="0">
                  <c:v>вступление решения суда о признании гражданина недееспособным в законную силу </c:v>
                </c:pt>
                <c:pt idx="1">
                  <c:v>помещение в учреждения социального обслуживания, предоставляюющие социальные услуги в стационарной форме </c:v>
                </c:pt>
                <c:pt idx="2">
                  <c:v>перемена места жительства </c:v>
                </c:pt>
              </c:strCache>
            </c:strRef>
          </c:cat>
          <c:val>
            <c:numRef>
              <c:f>Лист1!$B$32:$B$34</c:f>
              <c:numCache>
                <c:formatCode>General</c:formatCode>
                <c:ptCount val="3"/>
                <c:pt idx="0">
                  <c:v>90</c:v>
                </c:pt>
                <c:pt idx="1">
                  <c:v>44</c:v>
                </c:pt>
                <c:pt idx="2">
                  <c:v>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42573132393799"/>
          <c:y val="0"/>
          <c:w val="0.33974690363063303"/>
          <c:h val="1"/>
        </c:manualLayout>
      </c:layout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/>
      <c:barChart>
        <c:barDir val="bar"/>
        <c:grouping val="clustered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Лист1!$A$39:$A$55</c:f>
              <c:strCache>
                <c:ptCount val="17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Лист1!$B$39:$B$55</c:f>
              <c:numCache>
                <c:formatCode>General</c:formatCode>
                <c:ptCount val="17"/>
                <c:pt idx="0">
                  <c:v>567</c:v>
                </c:pt>
                <c:pt idx="1">
                  <c:v>35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48</c:v>
                </c:pt>
                <c:pt idx="6">
                  <c:v>228</c:v>
                </c:pt>
                <c:pt idx="7">
                  <c:v>199</c:v>
                </c:pt>
                <c:pt idx="8">
                  <c:v>33</c:v>
                </c:pt>
                <c:pt idx="9">
                  <c:v>103</c:v>
                </c:pt>
                <c:pt idx="10">
                  <c:v>22</c:v>
                </c:pt>
                <c:pt idx="11">
                  <c:v>234</c:v>
                </c:pt>
                <c:pt idx="12">
                  <c:v>546</c:v>
                </c:pt>
                <c:pt idx="13">
                  <c:v>46</c:v>
                </c:pt>
                <c:pt idx="14">
                  <c:v>52</c:v>
                </c:pt>
                <c:pt idx="15">
                  <c:v>26</c:v>
                </c:pt>
                <c:pt idx="16">
                  <c:v>17</c:v>
                </c:pt>
              </c:numCache>
            </c:numRef>
          </c:val>
        </c:ser>
        <c:axId val="137252864"/>
        <c:axId val="137668864"/>
      </c:barChart>
      <c:catAx>
        <c:axId val="137252864"/>
        <c:scaling>
          <c:orientation val="minMax"/>
        </c:scaling>
        <c:axPos val="l"/>
        <c:tickLblPos val="nextTo"/>
        <c:crossAx val="137668864"/>
        <c:crosses val="autoZero"/>
        <c:auto val="1"/>
        <c:lblAlgn val="ctr"/>
        <c:lblOffset val="100"/>
      </c:catAx>
      <c:valAx>
        <c:axId val="137668864"/>
        <c:scaling>
          <c:orientation val="minMax"/>
        </c:scaling>
        <c:delete val="1"/>
        <c:axPos val="b"/>
        <c:numFmt formatCode="General" sourceLinked="1"/>
        <c:tickLblPos val="none"/>
        <c:crossAx val="13725286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>
        <c:manualLayout>
          <c:layoutTarget val="inner"/>
          <c:xMode val="edge"/>
          <c:yMode val="edge"/>
          <c:x val="0.23650984567602498"/>
          <c:y val="2.883355176933159E-2"/>
          <c:w val="0.76349015432397571"/>
          <c:h val="0.84160328582780353"/>
        </c:manualLayout>
      </c:layout>
      <c:barChart>
        <c:barDir val="bar"/>
        <c:grouping val="clustered"/>
        <c:ser>
          <c:idx val="0"/>
          <c:order val="0"/>
          <c:tx>
            <c:strRef>
              <c:f>Лист1!$E$8</c:f>
              <c:strCache>
                <c:ptCount val="1"/>
                <c:pt idx="0">
                  <c:v>опекуны,  исполняющие свои обязательства безвозмездн</c:v>
                </c:pt>
              </c:strCache>
            </c:strRef>
          </c:tx>
          <c:dLbls>
            <c:showVal val="1"/>
          </c:dLbls>
          <c:cat>
            <c:strRef>
              <c:f>Лист1!$F$7:$V$7</c:f>
              <c:strCache>
                <c:ptCount val="17"/>
                <c:pt idx="0">
                  <c:v>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Лист1!$F$8:$V$8</c:f>
              <c:numCache>
                <c:formatCode>General</c:formatCode>
                <c:ptCount val="17"/>
                <c:pt idx="0">
                  <c:v>82</c:v>
                </c:pt>
                <c:pt idx="1">
                  <c:v>32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43</c:v>
                </c:pt>
                <c:pt idx="6">
                  <c:v>53</c:v>
                </c:pt>
                <c:pt idx="7">
                  <c:v>48</c:v>
                </c:pt>
                <c:pt idx="8">
                  <c:v>29</c:v>
                </c:pt>
                <c:pt idx="9">
                  <c:v>92</c:v>
                </c:pt>
                <c:pt idx="10">
                  <c:v>18</c:v>
                </c:pt>
                <c:pt idx="11">
                  <c:v>72</c:v>
                </c:pt>
                <c:pt idx="12">
                  <c:v>472</c:v>
                </c:pt>
                <c:pt idx="13">
                  <c:v>32</c:v>
                </c:pt>
                <c:pt idx="14">
                  <c:v>48</c:v>
                </c:pt>
                <c:pt idx="15">
                  <c:v>24</c:v>
                </c:pt>
                <c:pt idx="1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Лист1!$E$9</c:f>
              <c:strCache>
                <c:ptCount val="1"/>
                <c:pt idx="0">
                  <c:v>опекуны, исполняющие свои обязанности возмездно</c:v>
                </c:pt>
              </c:strCache>
            </c:strRef>
          </c:tx>
          <c:dLbls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8"/>
              <c:delete val="1"/>
            </c:dLbl>
            <c:dLbl>
              <c:idx val="10"/>
              <c:delete val="1"/>
            </c:dLbl>
            <c:dLbl>
              <c:idx val="14"/>
              <c:delete val="1"/>
            </c:dLbl>
            <c:dLbl>
              <c:idx val="16"/>
              <c:delete val="1"/>
            </c:dLbl>
            <c:showVal val="1"/>
          </c:dLbls>
          <c:cat>
            <c:strRef>
              <c:f>Лист1!$F$7:$V$7</c:f>
              <c:strCache>
                <c:ptCount val="17"/>
                <c:pt idx="0">
                  <c:v>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Лист1!$F$9:$V$9</c:f>
              <c:numCache>
                <c:formatCode>General</c:formatCode>
                <c:ptCount val="17"/>
                <c:pt idx="0">
                  <c:v>9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4</c:v>
                </c:pt>
                <c:pt idx="8">
                  <c:v>0</c:v>
                </c:pt>
                <c:pt idx="9">
                  <c:v>8</c:v>
                </c:pt>
                <c:pt idx="10">
                  <c:v>0</c:v>
                </c:pt>
                <c:pt idx="11">
                  <c:v>3</c:v>
                </c:pt>
                <c:pt idx="12">
                  <c:v>44</c:v>
                </c:pt>
                <c:pt idx="13">
                  <c:v>7</c:v>
                </c:pt>
                <c:pt idx="14">
                  <c:v>0</c:v>
                </c:pt>
                <c:pt idx="15">
                  <c:v>2</c:v>
                </c:pt>
                <c:pt idx="16">
                  <c:v>0</c:v>
                </c:pt>
              </c:numCache>
            </c:numRef>
          </c:val>
        </c:ser>
        <c:axId val="138688768"/>
        <c:axId val="138749056"/>
      </c:barChart>
      <c:catAx>
        <c:axId val="138688768"/>
        <c:scaling>
          <c:orientation val="minMax"/>
        </c:scaling>
        <c:axPos val="l"/>
        <c:tickLblPos val="nextTo"/>
        <c:crossAx val="138749056"/>
        <c:crosses val="autoZero"/>
        <c:auto val="1"/>
        <c:lblAlgn val="ctr"/>
        <c:lblOffset val="100"/>
      </c:catAx>
      <c:valAx>
        <c:axId val="138749056"/>
        <c:scaling>
          <c:orientation val="minMax"/>
        </c:scaling>
        <c:delete val="1"/>
        <c:axPos val="b"/>
        <c:numFmt formatCode="General" sourceLinked="1"/>
        <c:tickLblPos val="none"/>
        <c:crossAx val="13868876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Лист1!$A$27:$A$31</c:f>
              <c:strCache>
                <c:ptCount val="5"/>
                <c:pt idx="0">
                  <c:v>г.Апатиты</c:v>
                </c:pt>
                <c:pt idx="1">
                  <c:v>Кандалакшский район</c:v>
                </c:pt>
                <c:pt idx="2">
                  <c:v>г.Кировск</c:v>
                </c:pt>
                <c:pt idx="3">
                  <c:v>г.Мончегорск</c:v>
                </c:pt>
                <c:pt idx="4">
                  <c:v>г.Мурманск</c:v>
                </c:pt>
              </c:strCache>
            </c:strRef>
          </c:cat>
          <c:val>
            <c:numRef>
              <c:f>Лист1!$B$27:$B$31</c:f>
              <c:numCache>
                <c:formatCode>General</c:formatCode>
                <c:ptCount val="5"/>
                <c:pt idx="0">
                  <c:v>456</c:v>
                </c:pt>
                <c:pt idx="1">
                  <c:v>161</c:v>
                </c:pt>
                <c:pt idx="2">
                  <c:v>142</c:v>
                </c:pt>
                <c:pt idx="3">
                  <c:v>158</c:v>
                </c:pt>
                <c:pt idx="4">
                  <c:v>2</c:v>
                </c:pt>
              </c:numCache>
            </c:numRef>
          </c:val>
        </c:ser>
        <c:axId val="140276480"/>
        <c:axId val="140278784"/>
      </c:barChart>
      <c:catAx>
        <c:axId val="140276480"/>
        <c:scaling>
          <c:orientation val="minMax"/>
        </c:scaling>
        <c:axPos val="b"/>
        <c:tickLblPos val="nextTo"/>
        <c:crossAx val="140278784"/>
        <c:crosses val="autoZero"/>
        <c:auto val="1"/>
        <c:lblAlgn val="ctr"/>
        <c:lblOffset val="100"/>
      </c:catAx>
      <c:valAx>
        <c:axId val="140278784"/>
        <c:scaling>
          <c:orientation val="minMax"/>
        </c:scaling>
        <c:delete val="1"/>
        <c:axPos val="l"/>
        <c:numFmt formatCode="General" sourceLinked="1"/>
        <c:tickLblPos val="none"/>
        <c:crossAx val="14027648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8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Лист1!$B$42:$L$42</c:f>
              <c:strCache>
                <c:ptCount val="11"/>
                <c:pt idx="0">
                  <c:v>г. Апатиты</c:v>
                </c:pt>
                <c:pt idx="1">
                  <c:v>ЗАТО Александровск</c:v>
                </c:pt>
                <c:pt idx="2">
                  <c:v>ЗАТО г. Североморск</c:v>
                </c:pt>
                <c:pt idx="3">
                  <c:v>Кандалакшский район</c:v>
                </c:pt>
                <c:pt idx="4">
                  <c:v>г. Кировск</c:v>
                </c:pt>
                <c:pt idx="5">
                  <c:v>Ковдорский район</c:v>
                </c:pt>
                <c:pt idx="6">
                  <c:v>Кольский район</c:v>
                </c:pt>
                <c:pt idx="7">
                  <c:v>Ловозерский район</c:v>
                </c:pt>
                <c:pt idx="8">
                  <c:v>г. Мурманск</c:v>
                </c:pt>
                <c:pt idx="9">
                  <c:v>г. Оленегорск</c:v>
                </c:pt>
                <c:pt idx="10">
                  <c:v>Терский район</c:v>
                </c:pt>
              </c:strCache>
            </c:strRef>
          </c:cat>
          <c:val>
            <c:numRef>
              <c:f>Лист1!$B$43:$L$43</c:f>
              <c:numCache>
                <c:formatCode>General</c:formatCode>
                <c:ptCount val="11"/>
                <c:pt idx="0">
                  <c:v>19</c:v>
                </c:pt>
                <c:pt idx="1">
                  <c:v>1</c:v>
                </c:pt>
                <c:pt idx="2">
                  <c:v>3</c:v>
                </c:pt>
                <c:pt idx="3">
                  <c:v>9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</c:v>
                </c:pt>
              </c:numCache>
            </c:numRef>
          </c:val>
        </c:ser>
        <c:axId val="143147392"/>
        <c:axId val="143149312"/>
      </c:barChart>
      <c:catAx>
        <c:axId val="143147392"/>
        <c:scaling>
          <c:orientation val="minMax"/>
        </c:scaling>
        <c:axPos val="b"/>
        <c:tickLblPos val="nextTo"/>
        <c:crossAx val="143149312"/>
        <c:crosses val="autoZero"/>
        <c:auto val="1"/>
        <c:lblAlgn val="ctr"/>
        <c:lblOffset val="100"/>
      </c:catAx>
      <c:valAx>
        <c:axId val="143149312"/>
        <c:scaling>
          <c:orientation val="minMax"/>
        </c:scaling>
        <c:delete val="1"/>
        <c:axPos val="l"/>
        <c:numFmt formatCode="General" sourceLinked="1"/>
        <c:tickLblPos val="none"/>
        <c:crossAx val="14314739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DA00"/>
            </a:solidFill>
          </c:spPr>
          <c:dLbls>
            <c:showVal val="1"/>
          </c:dLbls>
          <c:cat>
            <c:strRef>
              <c:f>Лист1!$K$45:$Q$45</c:f>
              <c:strCache>
                <c:ptCount val="7"/>
                <c:pt idx="0">
                  <c:v>Ковдорский район</c:v>
                </c:pt>
                <c:pt idx="1">
                  <c:v>Кольский район</c:v>
                </c:pt>
                <c:pt idx="2">
                  <c:v>Ловозерский район</c:v>
                </c:pt>
                <c:pt idx="3">
                  <c:v>г. Мончегорск</c:v>
                </c:pt>
                <c:pt idx="4">
                  <c:v>г. Мурманск</c:v>
                </c:pt>
                <c:pt idx="5">
                  <c:v>г. Оленегорск</c:v>
                </c:pt>
                <c:pt idx="6">
                  <c:v>Печенгский район</c:v>
                </c:pt>
              </c:strCache>
            </c:strRef>
          </c:cat>
          <c:val>
            <c:numRef>
              <c:f>Лист1!$K$46:$Q$46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axId val="144527744"/>
        <c:axId val="144530048"/>
      </c:barChart>
      <c:catAx>
        <c:axId val="144527744"/>
        <c:scaling>
          <c:orientation val="minMax"/>
        </c:scaling>
        <c:axPos val="l"/>
        <c:tickLblPos val="nextTo"/>
        <c:crossAx val="144530048"/>
        <c:crosses val="autoZero"/>
        <c:auto val="1"/>
        <c:lblAlgn val="ctr"/>
        <c:lblOffset val="100"/>
      </c:catAx>
      <c:valAx>
        <c:axId val="144530048"/>
        <c:scaling>
          <c:orientation val="minMax"/>
        </c:scaling>
        <c:delete val="1"/>
        <c:axPos val="b"/>
        <c:numFmt formatCode="General" sourceLinked="1"/>
        <c:tickLblPos val="none"/>
        <c:crossAx val="144527744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Лист1!$C$56:$C$62</c:f>
              <c:strCache>
                <c:ptCount val="7"/>
                <c:pt idx="0">
                  <c:v> г. Апатиты</c:v>
                </c:pt>
                <c:pt idx="1">
                  <c:v>ЗАТО г. Островной</c:v>
                </c:pt>
                <c:pt idx="2">
                  <c:v>Кандалакшский район</c:v>
                </c:pt>
                <c:pt idx="3">
                  <c:v>г. Кировск</c:v>
                </c:pt>
                <c:pt idx="4">
                  <c:v>г. Мончегорск</c:v>
                </c:pt>
                <c:pt idx="5">
                  <c:v>г. Мурманск</c:v>
                </c:pt>
                <c:pt idx="6">
                  <c:v>Печенгский район</c:v>
                </c:pt>
              </c:strCache>
            </c:strRef>
          </c:cat>
          <c:val>
            <c:numRef>
              <c:f>Лист1!$D$56:$D$62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dLbls>
            <c:showVal val="1"/>
          </c:dLbls>
          <c:cat>
            <c:strRef>
              <c:f>Лист1!$C$56:$C$62</c:f>
              <c:strCache>
                <c:ptCount val="7"/>
                <c:pt idx="0">
                  <c:v> г. Апатиты</c:v>
                </c:pt>
                <c:pt idx="1">
                  <c:v>ЗАТО г. Островной</c:v>
                </c:pt>
                <c:pt idx="2">
                  <c:v>Кандалакшский район</c:v>
                </c:pt>
                <c:pt idx="3">
                  <c:v>г. Кировск</c:v>
                </c:pt>
                <c:pt idx="4">
                  <c:v>г. Мончегорск</c:v>
                </c:pt>
                <c:pt idx="5">
                  <c:v>г. Мурманск</c:v>
                </c:pt>
                <c:pt idx="6">
                  <c:v>Печенгский район</c:v>
                </c:pt>
              </c:strCache>
            </c:strRef>
          </c:cat>
          <c:val>
            <c:numRef>
              <c:f>Лист1!$E$56:$E$62</c:f>
              <c:numCache>
                <c:formatCode>General</c:formatCode>
                <c:ptCount val="7"/>
                <c:pt idx="0">
                  <c:v>11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11</c:v>
                </c:pt>
                <c:pt idx="6">
                  <c:v>1</c:v>
                </c:pt>
              </c:numCache>
            </c:numRef>
          </c:val>
        </c:ser>
        <c:axId val="75168768"/>
        <c:axId val="77345536"/>
      </c:barChart>
      <c:catAx>
        <c:axId val="75168768"/>
        <c:scaling>
          <c:orientation val="minMax"/>
        </c:scaling>
        <c:axPos val="l"/>
        <c:tickLblPos val="nextTo"/>
        <c:crossAx val="77345536"/>
        <c:crosses val="autoZero"/>
        <c:auto val="1"/>
        <c:lblAlgn val="ctr"/>
        <c:lblOffset val="100"/>
      </c:catAx>
      <c:valAx>
        <c:axId val="77345536"/>
        <c:scaling>
          <c:orientation val="minMax"/>
        </c:scaling>
        <c:delete val="1"/>
        <c:axPos val="b"/>
        <c:numFmt formatCode="General" sourceLinked="1"/>
        <c:tickLblPos val="none"/>
        <c:crossAx val="7516876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D70D4-097E-4843-97C6-D0A52B52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Надежда</cp:lastModifiedBy>
  <cp:revision>2</cp:revision>
  <cp:lastPrinted>2021-05-06T14:18:00Z</cp:lastPrinted>
  <dcterms:created xsi:type="dcterms:W3CDTF">2021-09-15T12:48:00Z</dcterms:created>
  <dcterms:modified xsi:type="dcterms:W3CDTF">2021-09-15T12:48:00Z</dcterms:modified>
</cp:coreProperties>
</file>